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24C5" w14:textId="4A2BF472" w:rsidR="00E372D2" w:rsidRPr="00BB6270" w:rsidRDefault="00BB6270" w:rsidP="006B2C8A">
      <w:pPr>
        <w:pStyle w:val="BodyText"/>
        <w:spacing w:line="240" w:lineRule="auto"/>
        <w:rPr>
          <w:rFonts w:ascii="Arial" w:hAnsi="Arial" w:cs="Arial"/>
          <w:b/>
          <w:bCs/>
          <w:noProof/>
          <w:sz w:val="32"/>
          <w:szCs w:val="32"/>
          <w:lang w:eastAsia="en-GB"/>
        </w:rPr>
      </w:pPr>
      <w:r w:rsidRPr="00BB6270">
        <w:rPr>
          <w:rFonts w:ascii="Arial" w:hAnsi="Arial" w:cs="Arial"/>
          <w:b/>
          <w:bCs/>
          <w:noProof/>
          <w:sz w:val="32"/>
          <w:szCs w:val="32"/>
          <w:lang w:eastAsia="en-GB"/>
        </w:rPr>
        <w:t>APPENDIX A</w:t>
      </w:r>
    </w:p>
    <w:p w14:paraId="30813987" w14:textId="3C106492" w:rsidR="00BB6270" w:rsidRDefault="00BB6270" w:rsidP="006B2C8A">
      <w:pPr>
        <w:pStyle w:val="BodyText"/>
        <w:spacing w:line="240" w:lineRule="auto"/>
        <w:rPr>
          <w:noProof/>
          <w:lang w:eastAsia="en-GB"/>
        </w:rPr>
      </w:pPr>
    </w:p>
    <w:p w14:paraId="5BEF0D14" w14:textId="505DDFB8" w:rsidR="00BB6270" w:rsidRDefault="00BD4C7A" w:rsidP="006B2C8A">
      <w:pPr>
        <w:pStyle w:val="BodyText"/>
        <w:spacing w:line="240" w:lineRule="auto"/>
        <w:rPr>
          <w:rFonts w:ascii="Arial" w:hAnsi="Arial"/>
          <w:b/>
          <w:sz w:val="32"/>
        </w:rPr>
      </w:pPr>
      <w:r>
        <w:rPr>
          <w:noProof/>
        </w:rPr>
        <w:drawing>
          <wp:inline distT="0" distB="0" distL="0" distR="0" wp14:anchorId="3C5C6FAF" wp14:editId="41355E3F">
            <wp:extent cx="166687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524000"/>
                    </a:xfrm>
                    <a:prstGeom prst="rect">
                      <a:avLst/>
                    </a:prstGeom>
                    <a:noFill/>
                    <a:ln>
                      <a:noFill/>
                    </a:ln>
                  </pic:spPr>
                </pic:pic>
              </a:graphicData>
            </a:graphic>
          </wp:inline>
        </w:drawing>
      </w:r>
      <w:r w:rsidR="00583852">
        <w:rPr>
          <w:noProof/>
          <w:lang w:eastAsia="en-GB"/>
        </w:rPr>
        <w:object w:dxaOrig="1440" w:dyaOrig="1440" w14:anchorId="391E8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1.9pt;margin-top:1.25pt;width:228.15pt;height:90.75pt;z-index:251658240;mso-wrap-edited:f;mso-position-horizontal-relative:text;mso-position-vertical-relative:text" wrapcoords="-86 0 -86 21390 21600 21390 21600 0 -86 0">
            <v:imagedata r:id="rId9" o:title=""/>
            <w10:wrap type="through"/>
          </v:shape>
          <o:OLEObject Type="Embed" ProgID="MSPhotoEd.3" ShapeID="_x0000_s1027" DrawAspect="Content" ObjectID="_1747119356" r:id="rId10"/>
        </w:object>
      </w:r>
    </w:p>
    <w:p w14:paraId="4F026B03" w14:textId="77777777" w:rsidR="00E372D2" w:rsidRDefault="00E372D2" w:rsidP="006B2C8A">
      <w:pPr>
        <w:pStyle w:val="BodyText"/>
        <w:spacing w:line="240" w:lineRule="auto"/>
        <w:rPr>
          <w:rFonts w:ascii="Arial" w:hAnsi="Arial"/>
          <w:b/>
          <w:sz w:val="32"/>
        </w:rPr>
      </w:pPr>
    </w:p>
    <w:p w14:paraId="2AD03CF0" w14:textId="3C5A0C89" w:rsidR="00C97D4E" w:rsidRDefault="00B810E4" w:rsidP="006B2C8A">
      <w:pPr>
        <w:pStyle w:val="BodyText"/>
        <w:spacing w:line="240" w:lineRule="auto"/>
        <w:rPr>
          <w:rFonts w:ascii="Arial" w:hAnsi="Arial"/>
          <w:b/>
          <w:sz w:val="32"/>
        </w:rPr>
      </w:pPr>
      <w:r>
        <w:rPr>
          <w:rFonts w:ascii="Arial" w:hAnsi="Arial"/>
          <w:b/>
          <w:sz w:val="32"/>
        </w:rPr>
        <w:t>The Chief Constable and the P</w:t>
      </w:r>
      <w:r w:rsidR="00E372D2">
        <w:rPr>
          <w:rFonts w:ascii="Arial" w:hAnsi="Arial"/>
          <w:b/>
          <w:sz w:val="32"/>
        </w:rPr>
        <w:t>olice and Crime Commissioner</w:t>
      </w:r>
      <w:r>
        <w:rPr>
          <w:rFonts w:ascii="Arial" w:hAnsi="Arial"/>
          <w:b/>
          <w:sz w:val="32"/>
        </w:rPr>
        <w:t xml:space="preserve"> for Lancashire</w:t>
      </w:r>
      <w:r w:rsidR="00F52CA1">
        <w:rPr>
          <w:rFonts w:ascii="Arial" w:hAnsi="Arial"/>
          <w:b/>
          <w:sz w:val="32"/>
        </w:rPr>
        <w:t xml:space="preserve"> </w:t>
      </w:r>
    </w:p>
    <w:p w14:paraId="11BE9DC7" w14:textId="77777777" w:rsidR="00D772D4" w:rsidRDefault="00D772D4" w:rsidP="006B2C8A">
      <w:pPr>
        <w:pStyle w:val="BodyText"/>
        <w:spacing w:line="240" w:lineRule="auto"/>
        <w:rPr>
          <w:rFonts w:ascii="Arial" w:hAnsi="Arial"/>
          <w:b/>
          <w:sz w:val="32"/>
        </w:rPr>
      </w:pPr>
      <w:r>
        <w:rPr>
          <w:rFonts w:ascii="Arial" w:hAnsi="Arial"/>
          <w:b/>
          <w:sz w:val="32"/>
        </w:rPr>
        <w:t>Internal Audit Service</w:t>
      </w:r>
    </w:p>
    <w:p w14:paraId="58B7A5EC" w14:textId="6083E7F9" w:rsidR="0052161C" w:rsidRDefault="00663D03" w:rsidP="113A4B43">
      <w:pPr>
        <w:pStyle w:val="BodyText"/>
        <w:spacing w:line="240" w:lineRule="auto"/>
        <w:rPr>
          <w:rFonts w:ascii="Arial" w:hAnsi="Arial"/>
          <w:b/>
          <w:bCs/>
          <w:sz w:val="32"/>
          <w:szCs w:val="32"/>
        </w:rPr>
      </w:pPr>
      <w:r w:rsidRPr="113A4B43">
        <w:rPr>
          <w:rFonts w:ascii="Arial" w:hAnsi="Arial"/>
          <w:b/>
          <w:bCs/>
          <w:sz w:val="32"/>
          <w:szCs w:val="32"/>
        </w:rPr>
        <w:t xml:space="preserve">Annual </w:t>
      </w:r>
      <w:r w:rsidR="00ED1A14" w:rsidRPr="113A4B43">
        <w:rPr>
          <w:rFonts w:ascii="Arial" w:hAnsi="Arial"/>
          <w:b/>
          <w:bCs/>
          <w:sz w:val="32"/>
          <w:szCs w:val="32"/>
        </w:rPr>
        <w:t>r</w:t>
      </w:r>
      <w:r w:rsidRPr="113A4B43">
        <w:rPr>
          <w:rFonts w:ascii="Arial" w:hAnsi="Arial"/>
          <w:b/>
          <w:bCs/>
          <w:sz w:val="32"/>
          <w:szCs w:val="32"/>
        </w:rPr>
        <w:t xml:space="preserve">eport </w:t>
      </w:r>
      <w:r w:rsidR="003D65B9" w:rsidRPr="113A4B43">
        <w:rPr>
          <w:rFonts w:ascii="Arial" w:hAnsi="Arial"/>
          <w:b/>
          <w:bCs/>
          <w:sz w:val="32"/>
          <w:szCs w:val="32"/>
        </w:rPr>
        <w:t xml:space="preserve">of the </w:t>
      </w:r>
      <w:r w:rsidR="004D389B">
        <w:rPr>
          <w:rFonts w:ascii="Arial" w:hAnsi="Arial"/>
          <w:b/>
          <w:bCs/>
          <w:sz w:val="32"/>
          <w:szCs w:val="32"/>
        </w:rPr>
        <w:t>H</w:t>
      </w:r>
      <w:r w:rsidR="009174D3" w:rsidRPr="113A4B43">
        <w:rPr>
          <w:rFonts w:ascii="Arial" w:hAnsi="Arial"/>
          <w:b/>
          <w:bCs/>
          <w:sz w:val="32"/>
          <w:szCs w:val="32"/>
        </w:rPr>
        <w:t xml:space="preserve">ead of </w:t>
      </w:r>
      <w:r w:rsidR="004D389B">
        <w:rPr>
          <w:rFonts w:ascii="Arial" w:hAnsi="Arial"/>
          <w:b/>
          <w:bCs/>
          <w:sz w:val="32"/>
          <w:szCs w:val="32"/>
        </w:rPr>
        <w:t>I</w:t>
      </w:r>
      <w:r w:rsidR="009174D3" w:rsidRPr="113A4B43">
        <w:rPr>
          <w:rFonts w:ascii="Arial" w:hAnsi="Arial"/>
          <w:b/>
          <w:bCs/>
          <w:sz w:val="32"/>
          <w:szCs w:val="32"/>
        </w:rPr>
        <w:t xml:space="preserve">nternal </w:t>
      </w:r>
      <w:r w:rsidR="004D389B">
        <w:rPr>
          <w:rFonts w:ascii="Arial" w:hAnsi="Arial"/>
          <w:b/>
          <w:bCs/>
          <w:sz w:val="32"/>
          <w:szCs w:val="32"/>
        </w:rPr>
        <w:t>A</w:t>
      </w:r>
      <w:r w:rsidR="009174D3" w:rsidRPr="113A4B43">
        <w:rPr>
          <w:rFonts w:ascii="Arial" w:hAnsi="Arial"/>
          <w:b/>
          <w:bCs/>
          <w:sz w:val="32"/>
          <w:szCs w:val="32"/>
        </w:rPr>
        <w:t>udit</w:t>
      </w:r>
      <w:r w:rsidR="003D65B9" w:rsidRPr="113A4B43">
        <w:rPr>
          <w:rFonts w:ascii="Arial" w:hAnsi="Arial"/>
          <w:b/>
          <w:bCs/>
          <w:sz w:val="32"/>
          <w:szCs w:val="32"/>
        </w:rPr>
        <w:t xml:space="preserve"> </w:t>
      </w:r>
      <w:r w:rsidR="00ED1A14" w:rsidRPr="113A4B43">
        <w:rPr>
          <w:rFonts w:ascii="Arial" w:hAnsi="Arial"/>
          <w:b/>
          <w:bCs/>
          <w:sz w:val="32"/>
          <w:szCs w:val="32"/>
        </w:rPr>
        <w:t>for the year ended 31 March 20</w:t>
      </w:r>
      <w:r w:rsidR="00220748" w:rsidRPr="113A4B43">
        <w:rPr>
          <w:rFonts w:ascii="Arial" w:hAnsi="Arial"/>
          <w:b/>
          <w:bCs/>
          <w:sz w:val="32"/>
          <w:szCs w:val="32"/>
        </w:rPr>
        <w:t>2</w:t>
      </w:r>
      <w:r w:rsidR="00DE7FE8" w:rsidRPr="113A4B43">
        <w:rPr>
          <w:rFonts w:ascii="Arial" w:hAnsi="Arial"/>
          <w:b/>
          <w:bCs/>
          <w:sz w:val="32"/>
          <w:szCs w:val="32"/>
        </w:rPr>
        <w:t>3</w:t>
      </w:r>
    </w:p>
    <w:p w14:paraId="18652547" w14:textId="77777777" w:rsidR="00CE1FA9" w:rsidRDefault="00CE1FA9" w:rsidP="006B2C8A">
      <w:pPr>
        <w:pStyle w:val="BodyText"/>
        <w:spacing w:line="240" w:lineRule="auto"/>
        <w:rPr>
          <w:rFonts w:ascii="Arial" w:hAnsi="Arial"/>
          <w:b/>
          <w:sz w:val="32"/>
        </w:rPr>
      </w:pPr>
    </w:p>
    <w:p w14:paraId="7B53E6C3" w14:textId="77777777" w:rsidR="00CE1FA9" w:rsidRDefault="00CE1FA9" w:rsidP="006B2C8A">
      <w:pPr>
        <w:pStyle w:val="BodyText"/>
        <w:spacing w:line="240" w:lineRule="auto"/>
        <w:rPr>
          <w:rFonts w:ascii="Arial" w:hAnsi="Arial"/>
          <w:b/>
          <w:sz w:val="32"/>
        </w:rPr>
        <w:sectPr w:rsidR="00CE1FA9" w:rsidSect="006B2C8A">
          <w:headerReference w:type="even" r:id="rId11"/>
          <w:headerReference w:type="default" r:id="rId12"/>
          <w:footerReference w:type="even" r:id="rId13"/>
          <w:footerReference w:type="default" r:id="rId14"/>
          <w:headerReference w:type="first" r:id="rId15"/>
          <w:footerReference w:type="first" r:id="rId16"/>
          <w:pgSz w:w="11907" w:h="16840" w:code="9"/>
          <w:pgMar w:top="1440" w:right="1467" w:bottom="1440" w:left="1797" w:header="720" w:footer="720" w:gutter="0"/>
          <w:cols w:space="708"/>
          <w:docGrid w:linePitch="360"/>
        </w:sectPr>
      </w:pPr>
    </w:p>
    <w:p w14:paraId="5CC8BC1A" w14:textId="77777777" w:rsidR="001F3FA1" w:rsidRDefault="001F3FA1" w:rsidP="00ED43BF">
      <w:pPr>
        <w:pStyle w:val="BodyText"/>
        <w:numPr>
          <w:ilvl w:val="0"/>
          <w:numId w:val="1"/>
        </w:numPr>
        <w:spacing w:before="120" w:after="120" w:line="240" w:lineRule="auto"/>
        <w:ind w:left="840" w:right="21"/>
        <w:rPr>
          <w:rFonts w:ascii="Arial" w:hAnsi="Arial"/>
          <w:b/>
          <w:sz w:val="28"/>
          <w:szCs w:val="28"/>
        </w:rPr>
      </w:pPr>
      <w:r>
        <w:rPr>
          <w:rFonts w:ascii="Arial" w:hAnsi="Arial"/>
          <w:b/>
          <w:sz w:val="28"/>
          <w:szCs w:val="28"/>
        </w:rPr>
        <w:lastRenderedPageBreak/>
        <w:t>Introduction</w:t>
      </w:r>
    </w:p>
    <w:p w14:paraId="1BE515A1" w14:textId="77777777" w:rsidR="001F3FA1" w:rsidRPr="00A80F75" w:rsidRDefault="001F3FA1" w:rsidP="00ED43BF">
      <w:pPr>
        <w:pStyle w:val="BodyText"/>
        <w:spacing w:before="60" w:after="120" w:line="240" w:lineRule="auto"/>
        <w:ind w:left="851" w:right="-29"/>
        <w:rPr>
          <w:rFonts w:ascii="Arial" w:hAnsi="Arial"/>
          <w:b/>
          <w:sz w:val="24"/>
          <w:szCs w:val="24"/>
        </w:rPr>
      </w:pPr>
      <w:r w:rsidRPr="00A80F75">
        <w:rPr>
          <w:rFonts w:ascii="Arial" w:hAnsi="Arial"/>
          <w:b/>
          <w:sz w:val="24"/>
          <w:szCs w:val="24"/>
        </w:rPr>
        <w:t>Purpose of this report</w:t>
      </w:r>
    </w:p>
    <w:p w14:paraId="3E7B6F58" w14:textId="7192AC19" w:rsidR="00A95BE0" w:rsidRDefault="001F3FA1" w:rsidP="001F3FA1">
      <w:pPr>
        <w:pStyle w:val="BodyText"/>
        <w:numPr>
          <w:ilvl w:val="1"/>
          <w:numId w:val="1"/>
        </w:numPr>
        <w:tabs>
          <w:tab w:val="clear" w:pos="1211"/>
        </w:tabs>
        <w:spacing w:after="120" w:line="240" w:lineRule="auto"/>
        <w:ind w:left="851" w:right="21"/>
        <w:rPr>
          <w:rFonts w:ascii="Arial" w:hAnsi="Arial"/>
          <w:sz w:val="24"/>
        </w:rPr>
      </w:pPr>
      <w:r w:rsidRPr="007F587B">
        <w:rPr>
          <w:rFonts w:ascii="Arial" w:hAnsi="Arial"/>
          <w:sz w:val="24"/>
        </w:rPr>
        <w:t>This report summarises the work that the Internal Audit Service undertook during 20</w:t>
      </w:r>
      <w:r w:rsidR="00C5515A">
        <w:rPr>
          <w:rFonts w:ascii="Arial" w:hAnsi="Arial"/>
          <w:sz w:val="24"/>
        </w:rPr>
        <w:t>2</w:t>
      </w:r>
      <w:r w:rsidR="002D7497">
        <w:rPr>
          <w:rFonts w:ascii="Arial" w:hAnsi="Arial"/>
          <w:sz w:val="24"/>
        </w:rPr>
        <w:t>2</w:t>
      </w:r>
      <w:r w:rsidR="00CD2C5D">
        <w:rPr>
          <w:rFonts w:ascii="Arial" w:hAnsi="Arial"/>
          <w:sz w:val="24"/>
        </w:rPr>
        <w:t>/2</w:t>
      </w:r>
      <w:r w:rsidR="002D7497">
        <w:rPr>
          <w:rFonts w:ascii="Arial" w:hAnsi="Arial"/>
          <w:sz w:val="24"/>
        </w:rPr>
        <w:t>3</w:t>
      </w:r>
      <w:r w:rsidRPr="007F587B">
        <w:rPr>
          <w:rFonts w:ascii="Arial" w:hAnsi="Arial"/>
          <w:sz w:val="24"/>
        </w:rPr>
        <w:t xml:space="preserve"> and the key themes arising</w:t>
      </w:r>
      <w:r w:rsidR="00A95BE0">
        <w:rPr>
          <w:rFonts w:ascii="Arial" w:hAnsi="Arial"/>
          <w:sz w:val="24"/>
        </w:rPr>
        <w:t xml:space="preserve"> in relation to risk management, </w:t>
      </w:r>
      <w:r w:rsidR="007D508C">
        <w:rPr>
          <w:rFonts w:ascii="Arial" w:hAnsi="Arial"/>
          <w:sz w:val="24"/>
        </w:rPr>
        <w:t>governance,</w:t>
      </w:r>
      <w:r w:rsidR="00A95BE0">
        <w:rPr>
          <w:rFonts w:ascii="Arial" w:hAnsi="Arial"/>
          <w:sz w:val="24"/>
        </w:rPr>
        <w:t xml:space="preserve"> and internal control. </w:t>
      </w:r>
    </w:p>
    <w:p w14:paraId="206B631B" w14:textId="77777777" w:rsidR="009510AA" w:rsidRPr="00A95BE0" w:rsidRDefault="009510AA" w:rsidP="00A95BE0">
      <w:pPr>
        <w:pStyle w:val="BodyText"/>
        <w:spacing w:before="120" w:after="120" w:line="240" w:lineRule="auto"/>
        <w:ind w:left="851" w:right="-29"/>
        <w:rPr>
          <w:rFonts w:ascii="Arial" w:hAnsi="Arial"/>
          <w:b/>
          <w:sz w:val="24"/>
          <w:szCs w:val="24"/>
        </w:rPr>
      </w:pPr>
      <w:r w:rsidRPr="00A95BE0">
        <w:rPr>
          <w:rFonts w:ascii="Arial" w:hAnsi="Arial"/>
          <w:b/>
          <w:sz w:val="24"/>
          <w:szCs w:val="24"/>
        </w:rPr>
        <w:t>The role of internal audit</w:t>
      </w:r>
    </w:p>
    <w:p w14:paraId="52C5B802" w14:textId="57060A5A" w:rsidR="00895407" w:rsidRDefault="009510AA" w:rsidP="006B2C8A">
      <w:pPr>
        <w:pStyle w:val="BodyText"/>
        <w:numPr>
          <w:ilvl w:val="1"/>
          <w:numId w:val="1"/>
        </w:numPr>
        <w:tabs>
          <w:tab w:val="clear" w:pos="1211"/>
        </w:tabs>
        <w:spacing w:after="120" w:line="240" w:lineRule="auto"/>
        <w:ind w:left="851" w:right="21"/>
        <w:rPr>
          <w:rFonts w:ascii="Arial" w:hAnsi="Arial"/>
          <w:sz w:val="24"/>
        </w:rPr>
      </w:pPr>
      <w:r w:rsidRPr="006B2C8A">
        <w:rPr>
          <w:rFonts w:ascii="Arial" w:hAnsi="Arial"/>
          <w:sz w:val="24"/>
        </w:rPr>
        <w:t xml:space="preserve">The Internal Audit Service is an assurance function designed to </w:t>
      </w:r>
      <w:r w:rsidR="009346FF">
        <w:rPr>
          <w:rFonts w:ascii="Arial" w:hAnsi="Arial"/>
          <w:sz w:val="24"/>
        </w:rPr>
        <w:t xml:space="preserve">evaluate and improve the effectiveness of risk management, </w:t>
      </w:r>
      <w:r w:rsidR="007D508C">
        <w:rPr>
          <w:rFonts w:ascii="Arial" w:hAnsi="Arial"/>
          <w:sz w:val="24"/>
        </w:rPr>
        <w:t>control,</w:t>
      </w:r>
      <w:r w:rsidR="009346FF">
        <w:rPr>
          <w:rFonts w:ascii="Arial" w:hAnsi="Arial"/>
          <w:sz w:val="24"/>
        </w:rPr>
        <w:t xml:space="preserve"> and governance processes. </w:t>
      </w:r>
      <w:r w:rsidR="0070577C" w:rsidRPr="007F587B">
        <w:rPr>
          <w:rFonts w:ascii="Arial" w:hAnsi="Arial"/>
          <w:sz w:val="24"/>
        </w:rPr>
        <w:t xml:space="preserve">The </w:t>
      </w:r>
      <w:r w:rsidR="00775919" w:rsidRPr="007F587B">
        <w:rPr>
          <w:rFonts w:ascii="Arial" w:hAnsi="Arial"/>
          <w:sz w:val="24"/>
        </w:rPr>
        <w:t xml:space="preserve">Public Sector Internal Audit Standards </w:t>
      </w:r>
      <w:r w:rsidR="00F029B0">
        <w:rPr>
          <w:rFonts w:ascii="Arial" w:hAnsi="Arial"/>
          <w:sz w:val="24"/>
        </w:rPr>
        <w:t xml:space="preserve">(PSIAS) </w:t>
      </w:r>
      <w:r w:rsidR="00775919" w:rsidRPr="007F587B">
        <w:rPr>
          <w:rFonts w:ascii="Arial" w:hAnsi="Arial"/>
          <w:sz w:val="24"/>
        </w:rPr>
        <w:t>r</w:t>
      </w:r>
      <w:r w:rsidR="0070577C" w:rsidRPr="007F587B">
        <w:rPr>
          <w:rFonts w:ascii="Arial" w:hAnsi="Arial"/>
          <w:sz w:val="24"/>
        </w:rPr>
        <w:t>equire the</w:t>
      </w:r>
      <w:r w:rsidR="002A3937">
        <w:rPr>
          <w:rFonts w:ascii="Arial" w:hAnsi="Arial"/>
          <w:sz w:val="24"/>
        </w:rPr>
        <w:t xml:space="preserve"> </w:t>
      </w:r>
      <w:r w:rsidR="009346FF">
        <w:rPr>
          <w:rFonts w:ascii="Arial" w:hAnsi="Arial"/>
          <w:sz w:val="24"/>
        </w:rPr>
        <w:t>head of internal a</w:t>
      </w:r>
      <w:r w:rsidR="009174D3">
        <w:rPr>
          <w:rFonts w:ascii="Arial" w:hAnsi="Arial"/>
          <w:sz w:val="24"/>
        </w:rPr>
        <w:t>udit</w:t>
      </w:r>
      <w:r w:rsidR="00775919" w:rsidRPr="007F587B">
        <w:rPr>
          <w:rFonts w:ascii="Arial" w:hAnsi="Arial"/>
          <w:sz w:val="24"/>
        </w:rPr>
        <w:t xml:space="preserve"> </w:t>
      </w:r>
      <w:r w:rsidR="0070577C" w:rsidRPr="007F587B">
        <w:rPr>
          <w:rFonts w:ascii="Arial" w:hAnsi="Arial"/>
          <w:sz w:val="24"/>
        </w:rPr>
        <w:t>to provide a</w:t>
      </w:r>
      <w:r w:rsidR="00CD7D35" w:rsidRPr="007F587B">
        <w:rPr>
          <w:rFonts w:ascii="Arial" w:hAnsi="Arial"/>
          <w:sz w:val="24"/>
        </w:rPr>
        <w:t xml:space="preserve">n opinion on the </w:t>
      </w:r>
      <w:r w:rsidR="009346FF">
        <w:rPr>
          <w:rFonts w:ascii="Arial" w:hAnsi="Arial"/>
          <w:sz w:val="24"/>
        </w:rPr>
        <w:t>framework</w:t>
      </w:r>
      <w:r w:rsidR="00E87D00">
        <w:rPr>
          <w:rFonts w:ascii="Arial" w:hAnsi="Arial"/>
          <w:sz w:val="24"/>
        </w:rPr>
        <w:t>s</w:t>
      </w:r>
      <w:r w:rsidR="009346FF">
        <w:rPr>
          <w:rFonts w:ascii="Arial" w:hAnsi="Arial"/>
          <w:sz w:val="24"/>
        </w:rPr>
        <w:t xml:space="preserve"> of governance, risk management and </w:t>
      </w:r>
      <w:r w:rsidR="00CD7D35" w:rsidRPr="007F587B">
        <w:rPr>
          <w:rFonts w:ascii="Arial" w:hAnsi="Arial"/>
          <w:sz w:val="24"/>
        </w:rPr>
        <w:t>control of Lanc</w:t>
      </w:r>
      <w:r w:rsidR="002A3937">
        <w:rPr>
          <w:rFonts w:ascii="Arial" w:hAnsi="Arial"/>
          <w:sz w:val="24"/>
        </w:rPr>
        <w:t>ashire Co</w:t>
      </w:r>
      <w:r w:rsidR="00E372D2">
        <w:rPr>
          <w:rFonts w:ascii="Arial" w:hAnsi="Arial"/>
          <w:sz w:val="24"/>
        </w:rPr>
        <w:t>nstabulary and the Office of the Police and Crime Commissioner</w:t>
      </w:r>
      <w:r w:rsidR="002A3937">
        <w:rPr>
          <w:rFonts w:ascii="Arial" w:hAnsi="Arial"/>
          <w:sz w:val="24"/>
        </w:rPr>
        <w:t xml:space="preserve"> </w:t>
      </w:r>
      <w:r w:rsidR="00CD7D35" w:rsidRPr="007F587B">
        <w:rPr>
          <w:rFonts w:ascii="Arial" w:hAnsi="Arial"/>
          <w:sz w:val="24"/>
        </w:rPr>
        <w:t xml:space="preserve">and a written </w:t>
      </w:r>
      <w:r w:rsidR="0070577C" w:rsidRPr="007F587B">
        <w:rPr>
          <w:rFonts w:ascii="Arial" w:hAnsi="Arial"/>
          <w:sz w:val="24"/>
        </w:rPr>
        <w:t xml:space="preserve">report to those charged with governance, timed to support the </w:t>
      </w:r>
      <w:r>
        <w:rPr>
          <w:rFonts w:ascii="Arial" w:hAnsi="Arial"/>
          <w:sz w:val="24"/>
        </w:rPr>
        <w:t>annual governance s</w:t>
      </w:r>
      <w:r w:rsidR="001F25DB" w:rsidRPr="007F587B">
        <w:rPr>
          <w:rFonts w:ascii="Arial" w:hAnsi="Arial"/>
          <w:sz w:val="24"/>
        </w:rPr>
        <w:t>tatement</w:t>
      </w:r>
      <w:r w:rsidR="00CD7D35" w:rsidRPr="007F587B">
        <w:rPr>
          <w:rFonts w:ascii="Arial" w:hAnsi="Arial"/>
          <w:sz w:val="24"/>
        </w:rPr>
        <w:t xml:space="preserve">. </w:t>
      </w:r>
    </w:p>
    <w:p w14:paraId="1D9A85F8" w14:textId="6CECE26B" w:rsidR="00ED43BF" w:rsidRPr="003E1243" w:rsidRDefault="00ED43BF" w:rsidP="00ED43BF">
      <w:pPr>
        <w:pStyle w:val="BodyText"/>
        <w:numPr>
          <w:ilvl w:val="1"/>
          <w:numId w:val="1"/>
        </w:numPr>
        <w:tabs>
          <w:tab w:val="clear" w:pos="1211"/>
        </w:tabs>
        <w:spacing w:after="120" w:line="240" w:lineRule="auto"/>
        <w:ind w:left="851" w:right="21"/>
        <w:rPr>
          <w:rFonts w:ascii="Arial" w:hAnsi="Arial"/>
          <w:sz w:val="24"/>
        </w:rPr>
      </w:pPr>
      <w:r>
        <w:rPr>
          <w:rFonts w:ascii="Arial" w:hAnsi="Arial"/>
          <w:sz w:val="24"/>
        </w:rPr>
        <w:t>This report is based upon the work the Internal Audit Service completed as part of the 2022/23 audit plan, which was approved by the Joint Audit and Ethics Committee in March 2022. It should be noted that there have been some amendments to the Plan, and they are referred to below in both the key issues and themes (2.6 &amp; 2.7) and the summary of findings and assurance opinion (3.</w:t>
      </w:r>
      <w:r w:rsidR="00985DF8">
        <w:rPr>
          <w:rFonts w:ascii="Arial" w:hAnsi="Arial"/>
          <w:sz w:val="24"/>
        </w:rPr>
        <w:t>2</w:t>
      </w:r>
      <w:r>
        <w:rPr>
          <w:rFonts w:ascii="Arial" w:hAnsi="Arial"/>
          <w:sz w:val="24"/>
        </w:rPr>
        <w:t>). The flexibility of the plan has added further value to the Constabulary and the Office of Police and Crime Commissioner and contributes to a robust annual audit opinion being provided.</w:t>
      </w:r>
    </w:p>
    <w:p w14:paraId="206F14AE" w14:textId="35941A37" w:rsidR="009510AA" w:rsidRDefault="009510AA" w:rsidP="006B2C8A">
      <w:pPr>
        <w:pStyle w:val="BodyText"/>
        <w:numPr>
          <w:ilvl w:val="1"/>
          <w:numId w:val="1"/>
        </w:numPr>
        <w:tabs>
          <w:tab w:val="clear" w:pos="1211"/>
        </w:tabs>
        <w:spacing w:after="120" w:line="240" w:lineRule="auto"/>
        <w:ind w:left="851" w:right="21"/>
        <w:rPr>
          <w:rFonts w:ascii="Arial" w:hAnsi="Arial"/>
          <w:sz w:val="24"/>
        </w:rPr>
      </w:pPr>
      <w:r w:rsidRPr="005A5BEE">
        <w:rPr>
          <w:rFonts w:ascii="Arial" w:hAnsi="Arial"/>
          <w:sz w:val="24"/>
        </w:rPr>
        <w:t xml:space="preserve">The scope of our work, management and audit’s responsibilities, the basis of </w:t>
      </w:r>
      <w:r w:rsidR="004A3460" w:rsidRPr="005A5BEE">
        <w:rPr>
          <w:rFonts w:ascii="Arial" w:hAnsi="Arial"/>
          <w:sz w:val="24"/>
        </w:rPr>
        <w:t>my</w:t>
      </w:r>
      <w:r w:rsidRPr="005A5BEE">
        <w:rPr>
          <w:rFonts w:ascii="Arial" w:hAnsi="Arial"/>
          <w:sz w:val="24"/>
        </w:rPr>
        <w:t xml:space="preserve"> assessment, and access to this report are set out in A</w:t>
      </w:r>
      <w:r w:rsidR="002A3937" w:rsidRPr="005A5BEE">
        <w:rPr>
          <w:rFonts w:ascii="Arial" w:hAnsi="Arial"/>
          <w:sz w:val="24"/>
        </w:rPr>
        <w:t>nnex</w:t>
      </w:r>
      <w:r w:rsidRPr="005A5BEE">
        <w:rPr>
          <w:rFonts w:ascii="Arial" w:hAnsi="Arial"/>
          <w:sz w:val="24"/>
        </w:rPr>
        <w:t xml:space="preserve"> </w:t>
      </w:r>
      <w:r w:rsidR="00C11A86" w:rsidRPr="005A5BEE">
        <w:rPr>
          <w:rFonts w:ascii="Arial" w:hAnsi="Arial"/>
          <w:sz w:val="24"/>
        </w:rPr>
        <w:t>1</w:t>
      </w:r>
      <w:r w:rsidR="000C00BF">
        <w:rPr>
          <w:rFonts w:ascii="Arial" w:hAnsi="Arial"/>
          <w:sz w:val="24"/>
        </w:rPr>
        <w:t>.</w:t>
      </w:r>
      <w:r w:rsidR="002A3937" w:rsidRPr="005A5BEE">
        <w:rPr>
          <w:rFonts w:ascii="Arial" w:hAnsi="Arial"/>
          <w:sz w:val="24"/>
        </w:rPr>
        <w:t xml:space="preserve"> The levels of assurance the Internal Audit Service provides are set out in Annex 2.</w:t>
      </w:r>
    </w:p>
    <w:p w14:paraId="607907B0" w14:textId="2458A4A8" w:rsidR="00C75663" w:rsidRDefault="00C75663" w:rsidP="00C75663">
      <w:pPr>
        <w:pStyle w:val="BodyText"/>
        <w:numPr>
          <w:ilvl w:val="1"/>
          <w:numId w:val="1"/>
        </w:numPr>
        <w:tabs>
          <w:tab w:val="clear" w:pos="1211"/>
        </w:tabs>
        <w:spacing w:after="120" w:line="240" w:lineRule="auto"/>
        <w:ind w:left="851" w:right="21"/>
        <w:rPr>
          <w:rFonts w:ascii="Arial" w:hAnsi="Arial"/>
          <w:sz w:val="24"/>
        </w:rPr>
      </w:pPr>
      <w:r w:rsidRPr="00C75663">
        <w:rPr>
          <w:rFonts w:ascii="Arial" w:hAnsi="Arial"/>
          <w:sz w:val="24"/>
        </w:rPr>
        <w:t xml:space="preserve">An Internal Audit Charter is in place that establishes the framework within which Lancashire County Council's Internal Audit Service operates to best serve the </w:t>
      </w:r>
      <w:r>
        <w:rPr>
          <w:rFonts w:ascii="Arial" w:hAnsi="Arial"/>
          <w:sz w:val="24"/>
        </w:rPr>
        <w:t>Chief Constable and the Police and Crime Commissioner</w:t>
      </w:r>
      <w:r w:rsidRPr="00C75663">
        <w:rPr>
          <w:rFonts w:ascii="Arial" w:hAnsi="Arial"/>
          <w:sz w:val="24"/>
        </w:rPr>
        <w:t xml:space="preserve"> and to meet its professional obligations under applicable professional standards.</w:t>
      </w:r>
      <w:r w:rsidR="00352867">
        <w:rPr>
          <w:rFonts w:ascii="Arial" w:hAnsi="Arial"/>
          <w:sz w:val="24"/>
        </w:rPr>
        <w:t xml:space="preserve"> </w:t>
      </w:r>
    </w:p>
    <w:p w14:paraId="4ECF8F0E" w14:textId="77777777" w:rsidR="00E62F08" w:rsidRPr="00E62F08" w:rsidRDefault="00E62F08" w:rsidP="00E62F08">
      <w:pPr>
        <w:pStyle w:val="BodyText"/>
        <w:spacing w:before="120" w:after="120" w:line="240" w:lineRule="auto"/>
        <w:ind w:left="851" w:right="-29"/>
        <w:rPr>
          <w:rFonts w:ascii="Arial" w:hAnsi="Arial"/>
          <w:b/>
          <w:sz w:val="24"/>
          <w:szCs w:val="24"/>
        </w:rPr>
      </w:pPr>
      <w:r w:rsidRPr="00E62F08">
        <w:rPr>
          <w:rFonts w:ascii="Arial" w:hAnsi="Arial"/>
          <w:b/>
          <w:sz w:val="24"/>
          <w:szCs w:val="24"/>
        </w:rPr>
        <w:t>Interim progress reports</w:t>
      </w:r>
    </w:p>
    <w:p w14:paraId="22756EBB" w14:textId="1CD8EE5C" w:rsidR="0067755A" w:rsidRPr="0067755A" w:rsidRDefault="00E62F08" w:rsidP="0067755A">
      <w:pPr>
        <w:pStyle w:val="BodyText"/>
        <w:numPr>
          <w:ilvl w:val="1"/>
          <w:numId w:val="1"/>
        </w:numPr>
        <w:tabs>
          <w:tab w:val="clear" w:pos="1211"/>
        </w:tabs>
        <w:spacing w:after="120" w:line="240" w:lineRule="auto"/>
        <w:ind w:left="851" w:right="21"/>
        <w:rPr>
          <w:rFonts w:ascii="Arial" w:hAnsi="Arial"/>
          <w:b/>
          <w:sz w:val="24"/>
          <w:szCs w:val="24"/>
        </w:rPr>
      </w:pPr>
      <w:r w:rsidRPr="0067755A">
        <w:rPr>
          <w:rFonts w:ascii="Arial" w:hAnsi="Arial"/>
          <w:sz w:val="24"/>
        </w:rPr>
        <w:t xml:space="preserve">We have provided summaries of findings from audits completed throughout the year in progress reports to each </w:t>
      </w:r>
      <w:r w:rsidR="0067755A">
        <w:rPr>
          <w:rFonts w:ascii="Arial" w:hAnsi="Arial"/>
          <w:sz w:val="24"/>
        </w:rPr>
        <w:t xml:space="preserve">Joint Audit and Ethics Committee meeting. </w:t>
      </w:r>
    </w:p>
    <w:p w14:paraId="1E28D8C9" w14:textId="7C715276" w:rsidR="0091198A" w:rsidRPr="0067755A" w:rsidRDefault="0091198A" w:rsidP="0067755A">
      <w:pPr>
        <w:pStyle w:val="BodyText"/>
        <w:spacing w:before="120" w:after="120" w:line="240" w:lineRule="auto"/>
        <w:ind w:left="851" w:right="629"/>
        <w:rPr>
          <w:rFonts w:ascii="Arial" w:hAnsi="Arial"/>
          <w:b/>
          <w:sz w:val="24"/>
          <w:szCs w:val="24"/>
        </w:rPr>
      </w:pPr>
      <w:r w:rsidRPr="0067755A">
        <w:rPr>
          <w:rFonts w:ascii="Arial" w:hAnsi="Arial"/>
          <w:b/>
          <w:sz w:val="24"/>
          <w:szCs w:val="24"/>
        </w:rPr>
        <w:t>Acknowledgements</w:t>
      </w:r>
    </w:p>
    <w:p w14:paraId="647E2FD7" w14:textId="4260522E" w:rsidR="007E4648" w:rsidRPr="00ED43BF" w:rsidRDefault="004A3460" w:rsidP="00ED43BF">
      <w:pPr>
        <w:pStyle w:val="BodyText"/>
        <w:numPr>
          <w:ilvl w:val="1"/>
          <w:numId w:val="1"/>
        </w:numPr>
        <w:tabs>
          <w:tab w:val="clear" w:pos="1211"/>
        </w:tabs>
        <w:spacing w:after="120" w:line="240" w:lineRule="auto"/>
        <w:ind w:left="851" w:right="21"/>
        <w:rPr>
          <w:rFonts w:ascii="Arial" w:hAnsi="Arial"/>
          <w:b/>
          <w:sz w:val="24"/>
          <w:szCs w:val="24"/>
          <w:lang w:eastAsia="en-GB"/>
        </w:rPr>
      </w:pPr>
      <w:r>
        <w:rPr>
          <w:rFonts w:ascii="Arial" w:hAnsi="Arial"/>
          <w:sz w:val="24"/>
        </w:rPr>
        <w:t>I am grateful for the assistance that has been provided to the Internal Audit S</w:t>
      </w:r>
      <w:r w:rsidR="0091198A" w:rsidRPr="0091198A">
        <w:rPr>
          <w:rFonts w:ascii="Arial" w:hAnsi="Arial"/>
          <w:sz w:val="24"/>
        </w:rPr>
        <w:t xml:space="preserve">ervice </w:t>
      </w:r>
      <w:r>
        <w:rPr>
          <w:rFonts w:ascii="Arial" w:hAnsi="Arial"/>
          <w:sz w:val="24"/>
        </w:rPr>
        <w:t xml:space="preserve">by </w:t>
      </w:r>
      <w:r w:rsidR="0091198A" w:rsidRPr="0091198A">
        <w:rPr>
          <w:rFonts w:ascii="Arial" w:hAnsi="Arial"/>
          <w:sz w:val="24"/>
        </w:rPr>
        <w:t xml:space="preserve">the staff of Lancashire </w:t>
      </w:r>
      <w:r w:rsidR="00E372D2">
        <w:rPr>
          <w:rFonts w:ascii="Arial" w:hAnsi="Arial"/>
          <w:sz w:val="24"/>
        </w:rPr>
        <w:t>Constabulary and the Office of the Police and Crime Commissioner</w:t>
      </w:r>
      <w:r>
        <w:rPr>
          <w:rFonts w:ascii="Arial" w:hAnsi="Arial"/>
          <w:sz w:val="24"/>
        </w:rPr>
        <w:t xml:space="preserve"> </w:t>
      </w:r>
      <w:r w:rsidR="0091198A" w:rsidRPr="0091198A">
        <w:rPr>
          <w:rFonts w:ascii="Arial" w:hAnsi="Arial"/>
          <w:sz w:val="24"/>
        </w:rPr>
        <w:t>in the course of our work</w:t>
      </w:r>
      <w:r>
        <w:rPr>
          <w:rFonts w:ascii="Arial" w:hAnsi="Arial"/>
          <w:sz w:val="24"/>
        </w:rPr>
        <w:t xml:space="preserve"> during the year</w:t>
      </w:r>
      <w:r w:rsidR="0091198A" w:rsidRPr="0091198A">
        <w:rPr>
          <w:rFonts w:ascii="Arial" w:hAnsi="Arial"/>
          <w:sz w:val="24"/>
        </w:rPr>
        <w:t>.</w:t>
      </w:r>
    </w:p>
    <w:p w14:paraId="3B5131A0" w14:textId="2101FE1C" w:rsidR="004A3460" w:rsidRPr="009709C9" w:rsidRDefault="00CD2C5D" w:rsidP="006B2C8A">
      <w:pPr>
        <w:tabs>
          <w:tab w:val="left" w:pos="284"/>
        </w:tabs>
        <w:spacing w:before="60" w:after="60" w:line="240" w:lineRule="auto"/>
        <w:rPr>
          <w:rFonts w:ascii="Arial" w:hAnsi="Arial"/>
          <w:sz w:val="24"/>
          <w:szCs w:val="24"/>
          <w:lang w:eastAsia="en-GB"/>
        </w:rPr>
      </w:pPr>
      <w:r>
        <w:rPr>
          <w:rFonts w:ascii="Arial" w:hAnsi="Arial"/>
          <w:sz w:val="24"/>
          <w:szCs w:val="24"/>
          <w:lang w:eastAsia="en-GB"/>
        </w:rPr>
        <w:t>Andrew Dalecki</w:t>
      </w:r>
    </w:p>
    <w:p w14:paraId="34E9A5AF" w14:textId="77777777" w:rsidR="003E1243" w:rsidRPr="009709C9" w:rsidRDefault="009174D3" w:rsidP="003E1243">
      <w:pPr>
        <w:tabs>
          <w:tab w:val="left" w:pos="284"/>
        </w:tabs>
        <w:spacing w:before="60" w:after="60" w:line="240" w:lineRule="auto"/>
        <w:rPr>
          <w:rFonts w:ascii="Arial" w:hAnsi="Arial"/>
          <w:sz w:val="24"/>
          <w:szCs w:val="24"/>
          <w:lang w:eastAsia="en-GB"/>
        </w:rPr>
      </w:pPr>
      <w:r w:rsidRPr="009709C9">
        <w:rPr>
          <w:rFonts w:ascii="Arial" w:hAnsi="Arial"/>
          <w:sz w:val="24"/>
          <w:szCs w:val="24"/>
          <w:lang w:eastAsia="en-GB"/>
        </w:rPr>
        <w:t>Head of Internal Audit</w:t>
      </w:r>
      <w:r w:rsidR="003E1243" w:rsidRPr="009709C9">
        <w:rPr>
          <w:rFonts w:ascii="Arial" w:hAnsi="Arial"/>
          <w:sz w:val="24"/>
          <w:szCs w:val="24"/>
          <w:lang w:eastAsia="en-GB"/>
        </w:rPr>
        <w:t xml:space="preserve">, </w:t>
      </w:r>
      <w:r w:rsidR="004A3460" w:rsidRPr="009709C9">
        <w:rPr>
          <w:rFonts w:ascii="Arial" w:hAnsi="Arial"/>
          <w:sz w:val="24"/>
          <w:szCs w:val="24"/>
          <w:lang w:eastAsia="en-GB"/>
        </w:rPr>
        <w:t>Lancashire County Council</w:t>
      </w:r>
    </w:p>
    <w:p w14:paraId="02860D42" w14:textId="32C3B2B0" w:rsidR="002F5A20" w:rsidRDefault="00CD2C5D" w:rsidP="003E1243">
      <w:pPr>
        <w:tabs>
          <w:tab w:val="left" w:pos="284"/>
        </w:tabs>
        <w:spacing w:before="60" w:after="60" w:line="240" w:lineRule="auto"/>
        <w:rPr>
          <w:rFonts w:ascii="Arial" w:hAnsi="Arial"/>
          <w:sz w:val="24"/>
          <w:szCs w:val="24"/>
          <w:lang w:eastAsia="en-GB"/>
        </w:rPr>
      </w:pPr>
      <w:r>
        <w:rPr>
          <w:rFonts w:ascii="Arial" w:hAnsi="Arial"/>
          <w:sz w:val="24"/>
          <w:szCs w:val="24"/>
          <w:lang w:eastAsia="en-GB"/>
        </w:rPr>
        <w:t>May 202</w:t>
      </w:r>
      <w:r w:rsidR="002D7497">
        <w:rPr>
          <w:rFonts w:ascii="Arial" w:hAnsi="Arial"/>
          <w:sz w:val="24"/>
          <w:szCs w:val="24"/>
          <w:lang w:eastAsia="en-GB"/>
        </w:rPr>
        <w:t>3</w:t>
      </w:r>
      <w:r w:rsidR="002F5A20">
        <w:rPr>
          <w:rFonts w:ascii="Arial" w:hAnsi="Arial"/>
          <w:sz w:val="24"/>
          <w:szCs w:val="24"/>
          <w:lang w:eastAsia="en-GB"/>
        </w:rPr>
        <w:br w:type="page"/>
      </w:r>
    </w:p>
    <w:p w14:paraId="2BA2DF80" w14:textId="77777777" w:rsidR="002D7497" w:rsidRPr="002D7497" w:rsidRDefault="002D7497" w:rsidP="00A057CB">
      <w:pPr>
        <w:pStyle w:val="BodyText"/>
        <w:numPr>
          <w:ilvl w:val="0"/>
          <w:numId w:val="1"/>
        </w:numPr>
        <w:spacing w:before="120" w:after="240" w:line="240" w:lineRule="auto"/>
        <w:ind w:left="840" w:right="21"/>
        <w:rPr>
          <w:rFonts w:ascii="Arial" w:hAnsi="Arial" w:cs="Arial"/>
          <w:b/>
          <w:bCs/>
          <w:kern w:val="32"/>
          <w:sz w:val="28"/>
          <w:szCs w:val="28"/>
          <w:lang w:eastAsia="en-GB"/>
        </w:rPr>
      </w:pPr>
      <w:bookmarkStart w:id="0" w:name="Assessment"/>
      <w:r w:rsidRPr="002D7497">
        <w:rPr>
          <w:rFonts w:ascii="Arial" w:hAnsi="Arial" w:cs="Arial"/>
          <w:b/>
          <w:bCs/>
          <w:kern w:val="32"/>
          <w:sz w:val="28"/>
          <w:szCs w:val="28"/>
          <w:lang w:eastAsia="en-GB"/>
        </w:rPr>
        <w:t>Summary assessment</w:t>
      </w:r>
      <w:bookmarkEnd w:id="0"/>
      <w:r w:rsidRPr="002D7497">
        <w:rPr>
          <w:rFonts w:ascii="Arial" w:hAnsi="Arial" w:cs="Arial"/>
          <w:b/>
          <w:bCs/>
          <w:kern w:val="32"/>
          <w:sz w:val="28"/>
          <w:szCs w:val="28"/>
          <w:lang w:eastAsia="en-GB"/>
        </w:rPr>
        <w:t xml:space="preserve"> of internal control</w:t>
      </w:r>
    </w:p>
    <w:p w14:paraId="73DB1533" w14:textId="77777777" w:rsidR="000E61F4" w:rsidRPr="000E61F4" w:rsidRDefault="000E61F4" w:rsidP="006B2C8A">
      <w:pPr>
        <w:pStyle w:val="BodyText"/>
        <w:spacing w:before="120" w:after="120" w:line="240" w:lineRule="auto"/>
        <w:ind w:left="851" w:right="-29"/>
        <w:rPr>
          <w:rFonts w:ascii="Arial" w:hAnsi="Arial"/>
          <w:b/>
          <w:sz w:val="24"/>
          <w:szCs w:val="24"/>
        </w:rPr>
      </w:pPr>
      <w:r w:rsidRPr="000E61F4">
        <w:rPr>
          <w:rFonts w:ascii="Arial" w:hAnsi="Arial"/>
          <w:b/>
          <w:sz w:val="24"/>
          <w:szCs w:val="24"/>
        </w:rPr>
        <w:t>Overall opinion</w:t>
      </w:r>
    </w:p>
    <w:p w14:paraId="36C9309A" w14:textId="242F8774" w:rsidR="00CD60A1" w:rsidRDefault="00895407" w:rsidP="004B39A7">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00895407">
        <w:rPr>
          <w:rFonts w:ascii="Arial" w:hAnsi="Arial" w:cs="Arial"/>
          <w:sz w:val="24"/>
          <w:szCs w:val="24"/>
          <w:lang w:eastAsia="en-GB"/>
        </w:rPr>
        <w:t xml:space="preserve">Overall, I can provide </w:t>
      </w:r>
      <w:r w:rsidR="002C1172" w:rsidRPr="00A40306">
        <w:rPr>
          <w:rFonts w:ascii="Arial" w:hAnsi="Arial" w:cs="Arial"/>
          <w:sz w:val="24"/>
          <w:szCs w:val="24"/>
          <w:lang w:eastAsia="en-GB"/>
        </w:rPr>
        <w:t>moderate</w:t>
      </w:r>
      <w:r w:rsidR="007A35C6" w:rsidRPr="00A40306">
        <w:rPr>
          <w:rFonts w:ascii="Arial" w:hAnsi="Arial" w:cs="Arial"/>
          <w:sz w:val="24"/>
          <w:szCs w:val="24"/>
          <w:lang w:eastAsia="en-GB"/>
        </w:rPr>
        <w:t xml:space="preserve"> </w:t>
      </w:r>
      <w:r w:rsidRPr="00895407">
        <w:rPr>
          <w:rFonts w:ascii="Arial" w:hAnsi="Arial" w:cs="Arial"/>
          <w:sz w:val="24"/>
          <w:szCs w:val="24"/>
          <w:lang w:eastAsia="en-GB"/>
        </w:rPr>
        <w:t xml:space="preserve">assurance regarding the adequacy of </w:t>
      </w:r>
      <w:r w:rsidR="00ED43BF">
        <w:rPr>
          <w:rFonts w:ascii="Arial" w:hAnsi="Arial" w:cs="Arial"/>
          <w:sz w:val="24"/>
          <w:szCs w:val="24"/>
          <w:lang w:eastAsia="en-GB"/>
        </w:rPr>
        <w:t xml:space="preserve">the </w:t>
      </w:r>
      <w:r w:rsidRPr="00895407">
        <w:rPr>
          <w:rFonts w:ascii="Arial" w:hAnsi="Arial" w:cs="Arial"/>
          <w:sz w:val="24"/>
          <w:szCs w:val="24"/>
          <w:lang w:eastAsia="en-GB"/>
        </w:rPr>
        <w:t xml:space="preserve">design and effectiveness in operation of the </w:t>
      </w:r>
      <w:r w:rsidR="009346FF" w:rsidRPr="00895407">
        <w:rPr>
          <w:rFonts w:ascii="Arial" w:hAnsi="Arial" w:cs="Arial"/>
          <w:sz w:val="24"/>
          <w:szCs w:val="24"/>
        </w:rPr>
        <w:t>framework</w:t>
      </w:r>
      <w:r>
        <w:rPr>
          <w:rFonts w:ascii="Arial" w:hAnsi="Arial" w:cs="Arial"/>
          <w:sz w:val="24"/>
          <w:szCs w:val="24"/>
        </w:rPr>
        <w:t>s</w:t>
      </w:r>
      <w:r w:rsidR="009346FF" w:rsidRPr="00895407">
        <w:rPr>
          <w:rFonts w:ascii="Arial" w:hAnsi="Arial" w:cs="Arial"/>
          <w:sz w:val="24"/>
          <w:szCs w:val="24"/>
        </w:rPr>
        <w:t xml:space="preserve"> of governance, risk management and </w:t>
      </w:r>
      <w:r w:rsidR="00CD60A1" w:rsidRPr="00895407">
        <w:rPr>
          <w:rFonts w:ascii="Arial" w:hAnsi="Arial" w:cs="Arial"/>
          <w:sz w:val="24"/>
          <w:szCs w:val="24"/>
        </w:rPr>
        <w:t xml:space="preserve">control </w:t>
      </w:r>
      <w:r w:rsidR="00AD49D9" w:rsidRPr="00895407">
        <w:rPr>
          <w:rFonts w:ascii="Arial" w:hAnsi="Arial" w:cs="Arial"/>
          <w:sz w:val="24"/>
          <w:szCs w:val="24"/>
        </w:rPr>
        <w:t>of the Chief Constable</w:t>
      </w:r>
      <w:r w:rsidR="00446DC7" w:rsidRPr="00895407">
        <w:rPr>
          <w:rFonts w:ascii="Arial" w:hAnsi="Arial" w:cs="Arial"/>
          <w:sz w:val="24"/>
          <w:szCs w:val="24"/>
        </w:rPr>
        <w:t xml:space="preserve"> </w:t>
      </w:r>
      <w:r w:rsidR="00AD49D9" w:rsidRPr="00895407">
        <w:rPr>
          <w:rFonts w:ascii="Arial" w:hAnsi="Arial" w:cs="Arial"/>
          <w:sz w:val="24"/>
          <w:szCs w:val="24"/>
        </w:rPr>
        <w:t>and the Police and Crime Commissioner</w:t>
      </w:r>
      <w:r w:rsidR="00CD60A1" w:rsidRPr="00895407">
        <w:rPr>
          <w:rFonts w:ascii="Arial" w:hAnsi="Arial" w:cs="Arial"/>
          <w:sz w:val="24"/>
          <w:szCs w:val="24"/>
        </w:rPr>
        <w:t xml:space="preserve">. </w:t>
      </w:r>
    </w:p>
    <w:p w14:paraId="5F5A4D26" w14:textId="07D8FF32" w:rsidR="00895407" w:rsidRDefault="00895407" w:rsidP="00985DF8">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000A3717">
        <w:rPr>
          <w:rFonts w:ascii="Arial" w:hAnsi="Arial" w:cs="Arial"/>
          <w:sz w:val="24"/>
          <w:szCs w:val="24"/>
          <w:lang w:eastAsia="en-GB"/>
        </w:rPr>
        <w:t xml:space="preserve">In forming my </w:t>
      </w:r>
      <w:r w:rsidR="00612090" w:rsidRPr="000A3717">
        <w:rPr>
          <w:rFonts w:ascii="Arial" w:hAnsi="Arial" w:cs="Arial"/>
          <w:sz w:val="24"/>
          <w:szCs w:val="24"/>
          <w:lang w:eastAsia="en-GB"/>
        </w:rPr>
        <w:t>opinion,</w:t>
      </w:r>
      <w:r w:rsidRPr="000A3717">
        <w:rPr>
          <w:rFonts w:ascii="Arial" w:hAnsi="Arial" w:cs="Arial"/>
          <w:sz w:val="24"/>
          <w:szCs w:val="24"/>
          <w:lang w:eastAsia="en-GB"/>
        </w:rPr>
        <w:t xml:space="preserve"> I have considered the work undertaken by the Internal Audit Service throughout the year as well as the work of external assurance providers</w:t>
      </w:r>
      <w:r w:rsidR="000C00BF">
        <w:rPr>
          <w:rFonts w:ascii="Arial" w:hAnsi="Arial" w:cs="Arial"/>
          <w:sz w:val="24"/>
          <w:szCs w:val="24"/>
          <w:lang w:eastAsia="en-GB"/>
        </w:rPr>
        <w:t>.</w:t>
      </w:r>
      <w:r w:rsidRPr="000A3717">
        <w:rPr>
          <w:rFonts w:ascii="Arial" w:hAnsi="Arial" w:cs="Arial"/>
          <w:sz w:val="24"/>
          <w:szCs w:val="24"/>
          <w:lang w:eastAsia="en-GB"/>
        </w:rPr>
        <w:t xml:space="preserve"> </w:t>
      </w:r>
    </w:p>
    <w:p w14:paraId="264E9667" w14:textId="77777777" w:rsidR="0029101D" w:rsidRPr="00A21FD5" w:rsidRDefault="000E61F4" w:rsidP="00A95BE0">
      <w:pPr>
        <w:autoSpaceDE w:val="0"/>
        <w:autoSpaceDN w:val="0"/>
        <w:adjustRightInd w:val="0"/>
        <w:spacing w:before="120" w:after="120" w:line="240" w:lineRule="auto"/>
        <w:ind w:left="851" w:right="-29"/>
        <w:rPr>
          <w:rFonts w:ascii="Arial" w:hAnsi="Arial"/>
          <w:b/>
          <w:sz w:val="24"/>
          <w:szCs w:val="24"/>
        </w:rPr>
      </w:pPr>
      <w:r w:rsidRPr="00A95BE0">
        <w:rPr>
          <w:rFonts w:ascii="Arial" w:hAnsi="Arial"/>
          <w:b/>
          <w:sz w:val="24"/>
          <w:szCs w:val="24"/>
        </w:rPr>
        <w:t>Wider sou</w:t>
      </w:r>
      <w:r w:rsidR="00E372D2" w:rsidRPr="00A95BE0">
        <w:rPr>
          <w:rFonts w:ascii="Arial" w:hAnsi="Arial"/>
          <w:b/>
          <w:sz w:val="24"/>
          <w:szCs w:val="24"/>
        </w:rPr>
        <w:t xml:space="preserve">rces of assurance available to </w:t>
      </w:r>
      <w:r w:rsidR="00B810E4" w:rsidRPr="00A95BE0">
        <w:rPr>
          <w:rFonts w:ascii="Arial" w:hAnsi="Arial"/>
          <w:b/>
          <w:sz w:val="24"/>
          <w:szCs w:val="24"/>
        </w:rPr>
        <w:t xml:space="preserve">the Chief Constable and the </w:t>
      </w:r>
      <w:r w:rsidR="00E372D2" w:rsidRPr="00A21FD5">
        <w:rPr>
          <w:rFonts w:ascii="Arial" w:hAnsi="Arial"/>
          <w:b/>
          <w:sz w:val="24"/>
          <w:szCs w:val="24"/>
        </w:rPr>
        <w:t>Police and Crime Commissioner</w:t>
      </w:r>
      <w:r w:rsidR="00894A6C" w:rsidRPr="00A21FD5">
        <w:rPr>
          <w:rFonts w:ascii="Arial" w:hAnsi="Arial"/>
          <w:b/>
          <w:sz w:val="24"/>
          <w:szCs w:val="24"/>
        </w:rPr>
        <w:t xml:space="preserve"> </w:t>
      </w:r>
      <w:r w:rsidR="00B810E4" w:rsidRPr="00A21FD5">
        <w:rPr>
          <w:rFonts w:ascii="Arial" w:hAnsi="Arial"/>
          <w:b/>
          <w:sz w:val="24"/>
          <w:szCs w:val="24"/>
        </w:rPr>
        <w:t>for Lancashire</w:t>
      </w:r>
    </w:p>
    <w:p w14:paraId="2FECC0F7" w14:textId="0DDE928E" w:rsidR="008A0033" w:rsidRPr="00A21FD5" w:rsidRDefault="00646FAC" w:rsidP="007B3481">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00A21FD5">
        <w:rPr>
          <w:rFonts w:ascii="Arial" w:hAnsi="Arial" w:cs="Arial"/>
          <w:sz w:val="24"/>
          <w:szCs w:val="24"/>
          <w:lang w:eastAsia="en-GB"/>
        </w:rPr>
        <w:t>The Constabulary is subject to inspection by H</w:t>
      </w:r>
      <w:r w:rsidR="00504BCF">
        <w:rPr>
          <w:rFonts w:ascii="Arial" w:hAnsi="Arial" w:cs="Arial"/>
          <w:sz w:val="24"/>
          <w:szCs w:val="24"/>
          <w:lang w:eastAsia="en-GB"/>
        </w:rPr>
        <w:t>is</w:t>
      </w:r>
      <w:r w:rsidRPr="00A21FD5">
        <w:rPr>
          <w:rFonts w:ascii="Arial" w:hAnsi="Arial" w:cs="Arial"/>
          <w:sz w:val="24"/>
          <w:szCs w:val="24"/>
          <w:lang w:eastAsia="en-GB"/>
        </w:rPr>
        <w:t xml:space="preserve"> Maj</w:t>
      </w:r>
      <w:r w:rsidR="00D65531" w:rsidRPr="00A21FD5">
        <w:rPr>
          <w:rFonts w:ascii="Arial" w:hAnsi="Arial" w:cs="Arial"/>
          <w:sz w:val="24"/>
          <w:szCs w:val="24"/>
          <w:lang w:eastAsia="en-GB"/>
        </w:rPr>
        <w:t>esty's Inspector of Constabular</w:t>
      </w:r>
      <w:r w:rsidR="00D46BBF" w:rsidRPr="00A21FD5">
        <w:rPr>
          <w:rFonts w:ascii="Arial" w:hAnsi="Arial" w:cs="Arial"/>
          <w:sz w:val="24"/>
          <w:szCs w:val="24"/>
          <w:lang w:eastAsia="en-GB"/>
        </w:rPr>
        <w:t>y</w:t>
      </w:r>
      <w:r w:rsidRPr="00A21FD5">
        <w:rPr>
          <w:rFonts w:ascii="Arial" w:hAnsi="Arial" w:cs="Arial"/>
          <w:sz w:val="24"/>
          <w:szCs w:val="24"/>
          <w:lang w:eastAsia="en-GB"/>
        </w:rPr>
        <w:t xml:space="preserve"> </w:t>
      </w:r>
      <w:r w:rsidR="00957C52" w:rsidRPr="00A21FD5">
        <w:rPr>
          <w:rFonts w:ascii="Arial" w:hAnsi="Arial" w:cs="Arial"/>
          <w:sz w:val="24"/>
          <w:szCs w:val="24"/>
          <w:lang w:eastAsia="en-GB"/>
        </w:rPr>
        <w:t>and Fire and Rescue Service</w:t>
      </w:r>
      <w:r w:rsidR="008A0033" w:rsidRPr="00A21FD5">
        <w:rPr>
          <w:rFonts w:ascii="Arial" w:hAnsi="Arial" w:cs="Arial"/>
          <w:sz w:val="24"/>
          <w:szCs w:val="24"/>
          <w:lang w:eastAsia="en-GB"/>
        </w:rPr>
        <w:t>s</w:t>
      </w:r>
      <w:r w:rsidR="00957C52" w:rsidRPr="00A21FD5">
        <w:rPr>
          <w:rFonts w:ascii="Arial" w:hAnsi="Arial" w:cs="Arial"/>
          <w:sz w:val="24"/>
          <w:szCs w:val="24"/>
          <w:lang w:eastAsia="en-GB"/>
        </w:rPr>
        <w:t xml:space="preserve"> </w:t>
      </w:r>
      <w:r w:rsidR="00C92995" w:rsidRPr="00A21FD5">
        <w:rPr>
          <w:rFonts w:ascii="Arial" w:hAnsi="Arial" w:cs="Arial"/>
          <w:sz w:val="24"/>
          <w:szCs w:val="24"/>
          <w:lang w:eastAsia="en-GB"/>
        </w:rPr>
        <w:t xml:space="preserve">(HMICFRS) </w:t>
      </w:r>
      <w:r w:rsidRPr="00A21FD5">
        <w:rPr>
          <w:rFonts w:ascii="Arial" w:hAnsi="Arial" w:cs="Arial"/>
          <w:sz w:val="24"/>
          <w:szCs w:val="24"/>
          <w:lang w:eastAsia="en-GB"/>
        </w:rPr>
        <w:t>either solely or in conjunction with other agencies. Regular feedback is provided to the committee on the results of these inspections and the implications for Lancashire Constabulary</w:t>
      </w:r>
      <w:r w:rsidR="00B428F8" w:rsidRPr="00A21FD5">
        <w:rPr>
          <w:rFonts w:ascii="Arial" w:hAnsi="Arial" w:cs="Arial"/>
          <w:sz w:val="24"/>
          <w:szCs w:val="24"/>
          <w:lang w:eastAsia="en-GB"/>
        </w:rPr>
        <w:t xml:space="preserve">, and </w:t>
      </w:r>
      <w:r w:rsidRPr="00A21FD5">
        <w:rPr>
          <w:rFonts w:ascii="Arial" w:hAnsi="Arial" w:cs="Arial"/>
          <w:sz w:val="24"/>
          <w:szCs w:val="24"/>
          <w:lang w:eastAsia="en-GB"/>
        </w:rPr>
        <w:t>as appropriate the actions being taken to address any recommendations raised</w:t>
      </w:r>
      <w:r w:rsidR="00C92995" w:rsidRPr="00A21FD5">
        <w:rPr>
          <w:rFonts w:ascii="Arial" w:hAnsi="Arial" w:cs="Arial"/>
          <w:sz w:val="24"/>
          <w:szCs w:val="24"/>
          <w:lang w:eastAsia="en-GB"/>
        </w:rPr>
        <w:t>, which are monitored internally by the Constabulary's HMICFRS Board</w:t>
      </w:r>
      <w:r w:rsidRPr="00A21FD5">
        <w:rPr>
          <w:rFonts w:ascii="Arial" w:hAnsi="Arial" w:cs="Arial"/>
          <w:sz w:val="24"/>
          <w:szCs w:val="24"/>
          <w:lang w:eastAsia="en-GB"/>
        </w:rPr>
        <w:t>.</w:t>
      </w:r>
      <w:r w:rsidR="00C92995" w:rsidRPr="00A21FD5">
        <w:rPr>
          <w:rFonts w:ascii="Arial" w:hAnsi="Arial" w:cs="Arial"/>
          <w:sz w:val="24"/>
          <w:szCs w:val="24"/>
          <w:lang w:eastAsia="en-GB"/>
        </w:rPr>
        <w:t xml:space="preserve"> </w:t>
      </w:r>
    </w:p>
    <w:p w14:paraId="0AFBFAE2" w14:textId="55677E4B" w:rsidR="00895407" w:rsidRPr="00682BFE" w:rsidRDefault="00895407" w:rsidP="00985DF8">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00682BFE">
        <w:rPr>
          <w:rFonts w:ascii="Arial" w:hAnsi="Arial" w:cs="Arial"/>
          <w:sz w:val="24"/>
          <w:szCs w:val="24"/>
          <w:lang w:eastAsia="en-GB"/>
        </w:rPr>
        <w:t>Assurance is also provided by Grant Thornton as the external auditor for the Chief Constable and the Police and Crime Commissioner for Lancashire for 20</w:t>
      </w:r>
      <w:r w:rsidR="00C5515A" w:rsidRPr="00682BFE">
        <w:rPr>
          <w:rFonts w:ascii="Arial" w:hAnsi="Arial" w:cs="Arial"/>
          <w:sz w:val="24"/>
          <w:szCs w:val="24"/>
          <w:lang w:eastAsia="en-GB"/>
        </w:rPr>
        <w:t>2</w:t>
      </w:r>
      <w:r w:rsidR="002D7497" w:rsidRPr="00682BFE">
        <w:rPr>
          <w:rFonts w:ascii="Arial" w:hAnsi="Arial" w:cs="Arial"/>
          <w:sz w:val="24"/>
          <w:szCs w:val="24"/>
          <w:lang w:eastAsia="en-GB"/>
        </w:rPr>
        <w:t>2</w:t>
      </w:r>
      <w:r w:rsidR="00CD2C5D" w:rsidRPr="00682BFE">
        <w:rPr>
          <w:rFonts w:ascii="Arial" w:hAnsi="Arial" w:cs="Arial"/>
          <w:sz w:val="24"/>
          <w:szCs w:val="24"/>
          <w:lang w:eastAsia="en-GB"/>
        </w:rPr>
        <w:t>/2</w:t>
      </w:r>
      <w:r w:rsidR="002D7497" w:rsidRPr="00682BFE">
        <w:rPr>
          <w:rFonts w:ascii="Arial" w:hAnsi="Arial" w:cs="Arial"/>
          <w:sz w:val="24"/>
          <w:szCs w:val="24"/>
          <w:lang w:eastAsia="en-GB"/>
        </w:rPr>
        <w:t>3</w:t>
      </w:r>
      <w:r w:rsidRPr="00682BFE">
        <w:rPr>
          <w:rFonts w:ascii="Arial" w:hAnsi="Arial" w:cs="Arial"/>
          <w:sz w:val="24"/>
          <w:szCs w:val="24"/>
          <w:lang w:eastAsia="en-GB"/>
        </w:rPr>
        <w:t xml:space="preserve">. </w:t>
      </w:r>
      <w:r w:rsidR="00B56317" w:rsidRPr="00682BFE">
        <w:rPr>
          <w:rFonts w:ascii="Arial" w:hAnsi="Arial" w:cs="Arial"/>
          <w:sz w:val="24"/>
          <w:szCs w:val="24"/>
          <w:lang w:eastAsia="en-GB"/>
        </w:rPr>
        <w:t xml:space="preserve">In </w:t>
      </w:r>
      <w:r w:rsidR="00E27D29" w:rsidRPr="00682BFE">
        <w:rPr>
          <w:rFonts w:ascii="Arial" w:hAnsi="Arial" w:cs="Arial"/>
          <w:sz w:val="24"/>
          <w:szCs w:val="24"/>
          <w:lang w:eastAsia="en-GB"/>
        </w:rPr>
        <w:t>March</w:t>
      </w:r>
      <w:r w:rsidR="00B56317" w:rsidRPr="00682BFE">
        <w:rPr>
          <w:rFonts w:ascii="Arial" w:hAnsi="Arial" w:cs="Arial"/>
          <w:sz w:val="24"/>
          <w:szCs w:val="24"/>
          <w:lang w:eastAsia="en-GB"/>
        </w:rPr>
        <w:t xml:space="preserve"> 202</w:t>
      </w:r>
      <w:r w:rsidR="00E6061B" w:rsidRPr="00682BFE">
        <w:rPr>
          <w:rFonts w:ascii="Arial" w:hAnsi="Arial" w:cs="Arial"/>
          <w:sz w:val="24"/>
          <w:szCs w:val="24"/>
          <w:lang w:eastAsia="en-GB"/>
        </w:rPr>
        <w:t>3</w:t>
      </w:r>
      <w:r w:rsidR="00B56317" w:rsidRPr="00682BFE">
        <w:rPr>
          <w:rFonts w:ascii="Arial" w:hAnsi="Arial" w:cs="Arial"/>
          <w:sz w:val="24"/>
          <w:szCs w:val="24"/>
          <w:lang w:eastAsia="en-GB"/>
        </w:rPr>
        <w:t xml:space="preserve">, </w:t>
      </w:r>
      <w:r w:rsidRPr="00682BFE">
        <w:rPr>
          <w:rFonts w:ascii="Arial" w:hAnsi="Arial" w:cs="Arial"/>
          <w:sz w:val="24"/>
          <w:szCs w:val="24"/>
          <w:lang w:eastAsia="en-GB"/>
        </w:rPr>
        <w:t xml:space="preserve">Grant Thornton </w:t>
      </w:r>
      <w:r w:rsidR="00B56317" w:rsidRPr="00682BFE">
        <w:rPr>
          <w:rFonts w:ascii="Arial" w:hAnsi="Arial" w:cs="Arial"/>
          <w:sz w:val="24"/>
          <w:szCs w:val="24"/>
          <w:lang w:eastAsia="en-GB"/>
        </w:rPr>
        <w:t xml:space="preserve">confirmed to members of the committee that the audit of the financial statements </w:t>
      </w:r>
      <w:r w:rsidR="00E6061B" w:rsidRPr="00682BFE">
        <w:rPr>
          <w:rFonts w:ascii="Arial" w:hAnsi="Arial" w:cs="Arial"/>
          <w:sz w:val="24"/>
          <w:szCs w:val="24"/>
          <w:lang w:eastAsia="en-GB"/>
        </w:rPr>
        <w:t>was ongoing. T</w:t>
      </w:r>
      <w:r w:rsidR="00B56317" w:rsidRPr="00682BFE">
        <w:rPr>
          <w:rFonts w:ascii="Arial" w:hAnsi="Arial" w:cs="Arial"/>
          <w:sz w:val="24"/>
          <w:szCs w:val="24"/>
          <w:lang w:eastAsia="en-GB"/>
        </w:rPr>
        <w:t xml:space="preserve">here had been no significant weaknesses identified from the work completed to date. </w:t>
      </w:r>
      <w:r w:rsidRPr="00682BFE">
        <w:rPr>
          <w:rFonts w:ascii="Arial" w:hAnsi="Arial" w:cs="Arial"/>
          <w:sz w:val="24"/>
          <w:szCs w:val="24"/>
          <w:lang w:eastAsia="en-GB"/>
        </w:rPr>
        <w:t xml:space="preserve">  </w:t>
      </w:r>
    </w:p>
    <w:p w14:paraId="183BC129" w14:textId="7E0A53DF" w:rsidR="00A92B7D" w:rsidRPr="00824AF8" w:rsidRDefault="004F6490" w:rsidP="004F6490">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00824AF8">
        <w:rPr>
          <w:rFonts w:ascii="Arial" w:hAnsi="Arial" w:cs="Arial"/>
          <w:sz w:val="24"/>
          <w:szCs w:val="24"/>
          <w:lang w:eastAsia="en-GB"/>
        </w:rPr>
        <w:t xml:space="preserve">Assurance over the operation of the Pension Fund has been obtained from work conducted directly by Lancashire County Council's Internal Audit Service, work undertaken by the Local Pensions Partnership (Administration) Ltd, (LPPA) Internal Audit, and by KPMG for the Local Pension Partnership (Investments) Ltd (LPPI). </w:t>
      </w:r>
    </w:p>
    <w:p w14:paraId="5996D6BF" w14:textId="667FA1F8" w:rsidR="002D7497" w:rsidRPr="00272CA2" w:rsidRDefault="002D7497" w:rsidP="002D7497">
      <w:pPr>
        <w:autoSpaceDE w:val="0"/>
        <w:autoSpaceDN w:val="0"/>
        <w:adjustRightInd w:val="0"/>
        <w:spacing w:before="120" w:after="120" w:line="240" w:lineRule="auto"/>
        <w:ind w:left="851" w:right="-29"/>
        <w:rPr>
          <w:rFonts w:ascii="Arial" w:hAnsi="Arial"/>
          <w:b/>
          <w:sz w:val="24"/>
          <w:szCs w:val="24"/>
        </w:rPr>
      </w:pPr>
      <w:r w:rsidRPr="00272CA2">
        <w:rPr>
          <w:rFonts w:ascii="Arial" w:hAnsi="Arial"/>
          <w:b/>
          <w:sz w:val="24"/>
          <w:szCs w:val="24"/>
        </w:rPr>
        <w:t>Key issues and themes</w:t>
      </w:r>
    </w:p>
    <w:p w14:paraId="04DA9782" w14:textId="26555D8B" w:rsidR="006F5D6D" w:rsidRDefault="001803B2" w:rsidP="00D15328">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52EF5FBC">
        <w:rPr>
          <w:rFonts w:ascii="Arial" w:hAnsi="Arial" w:cs="Arial"/>
          <w:sz w:val="24"/>
          <w:szCs w:val="24"/>
          <w:lang w:eastAsia="en-GB"/>
        </w:rPr>
        <w:t xml:space="preserve">It is important that the </w:t>
      </w:r>
      <w:r w:rsidR="00682BFE" w:rsidRPr="52EF5FBC">
        <w:rPr>
          <w:rFonts w:ascii="Arial" w:hAnsi="Arial" w:cs="Arial"/>
          <w:sz w:val="24"/>
          <w:szCs w:val="24"/>
          <w:lang w:eastAsia="en-GB"/>
        </w:rPr>
        <w:t>p</w:t>
      </w:r>
      <w:r w:rsidRPr="52EF5FBC">
        <w:rPr>
          <w:rFonts w:ascii="Arial" w:hAnsi="Arial" w:cs="Arial"/>
          <w:sz w:val="24"/>
          <w:szCs w:val="24"/>
          <w:lang w:eastAsia="en-GB"/>
        </w:rPr>
        <w:t xml:space="preserve">lan is </w:t>
      </w:r>
      <w:r w:rsidR="28E9A8BA" w:rsidRPr="52EF5FBC">
        <w:rPr>
          <w:rFonts w:ascii="Arial" w:hAnsi="Arial" w:cs="Arial"/>
          <w:sz w:val="24"/>
          <w:szCs w:val="24"/>
          <w:lang w:eastAsia="en-GB"/>
        </w:rPr>
        <w:t>flexible,</w:t>
      </w:r>
      <w:r w:rsidR="00094996" w:rsidRPr="52EF5FBC">
        <w:rPr>
          <w:rFonts w:ascii="Arial" w:hAnsi="Arial" w:cs="Arial"/>
          <w:sz w:val="24"/>
          <w:szCs w:val="24"/>
          <w:lang w:eastAsia="en-GB"/>
        </w:rPr>
        <w:t xml:space="preserve"> therefore, i</w:t>
      </w:r>
      <w:r w:rsidR="009D534A" w:rsidRPr="52EF5FBC">
        <w:rPr>
          <w:rFonts w:ascii="Arial" w:hAnsi="Arial" w:cs="Arial"/>
          <w:sz w:val="24"/>
          <w:szCs w:val="24"/>
          <w:lang w:eastAsia="en-GB"/>
        </w:rPr>
        <w:t>n addition to the</w:t>
      </w:r>
      <w:r w:rsidR="009074C5" w:rsidRPr="52EF5FBC">
        <w:rPr>
          <w:rFonts w:ascii="Arial" w:hAnsi="Arial" w:cs="Arial"/>
          <w:sz w:val="24"/>
          <w:szCs w:val="24"/>
          <w:lang w:eastAsia="en-GB"/>
        </w:rPr>
        <w:t xml:space="preserve"> amendments to the planned</w:t>
      </w:r>
      <w:r w:rsidR="009D534A" w:rsidRPr="52EF5FBC">
        <w:rPr>
          <w:rFonts w:ascii="Arial" w:hAnsi="Arial" w:cs="Arial"/>
          <w:sz w:val="24"/>
          <w:szCs w:val="24"/>
          <w:lang w:eastAsia="en-GB"/>
        </w:rPr>
        <w:t xml:space="preserve"> audits detailed in the March 2023 progress report t</w:t>
      </w:r>
      <w:r w:rsidR="00D15328" w:rsidRPr="52EF5FBC">
        <w:rPr>
          <w:rFonts w:ascii="Arial" w:hAnsi="Arial" w:cs="Arial"/>
          <w:sz w:val="24"/>
          <w:szCs w:val="24"/>
          <w:lang w:eastAsia="en-GB"/>
        </w:rPr>
        <w:t xml:space="preserve">he Governance and </w:t>
      </w:r>
      <w:r w:rsidR="007E4648" w:rsidRPr="52EF5FBC">
        <w:rPr>
          <w:rFonts w:ascii="Arial" w:hAnsi="Arial" w:cs="Arial"/>
          <w:sz w:val="24"/>
          <w:szCs w:val="24"/>
          <w:lang w:eastAsia="en-GB"/>
        </w:rPr>
        <w:t>Decision-Making</w:t>
      </w:r>
      <w:r w:rsidR="00D15328" w:rsidRPr="52EF5FBC">
        <w:rPr>
          <w:rFonts w:ascii="Arial" w:hAnsi="Arial" w:cs="Arial"/>
          <w:sz w:val="24"/>
          <w:szCs w:val="24"/>
          <w:lang w:eastAsia="en-GB"/>
        </w:rPr>
        <w:t xml:space="preserve"> audit has </w:t>
      </w:r>
      <w:r w:rsidR="00094996" w:rsidRPr="52EF5FBC">
        <w:rPr>
          <w:rFonts w:ascii="Arial" w:hAnsi="Arial" w:cs="Arial"/>
          <w:sz w:val="24"/>
          <w:szCs w:val="24"/>
          <w:lang w:eastAsia="en-GB"/>
        </w:rPr>
        <w:t xml:space="preserve">also </w:t>
      </w:r>
      <w:r w:rsidR="00D15328" w:rsidRPr="52EF5FBC">
        <w:rPr>
          <w:rFonts w:ascii="Arial" w:hAnsi="Arial" w:cs="Arial"/>
          <w:sz w:val="24"/>
          <w:szCs w:val="24"/>
          <w:lang w:eastAsia="en-GB"/>
        </w:rPr>
        <w:t>been</w:t>
      </w:r>
      <w:r w:rsidR="007A35C6" w:rsidRPr="52EF5FBC">
        <w:rPr>
          <w:rFonts w:ascii="Arial" w:hAnsi="Arial" w:cs="Arial"/>
          <w:sz w:val="24"/>
          <w:szCs w:val="24"/>
          <w:lang w:eastAsia="en-GB"/>
        </w:rPr>
        <w:t xml:space="preserve"> paused and</w:t>
      </w:r>
      <w:r w:rsidR="00D15328" w:rsidRPr="52EF5FBC">
        <w:rPr>
          <w:rFonts w:ascii="Arial" w:hAnsi="Arial" w:cs="Arial"/>
          <w:sz w:val="24"/>
          <w:szCs w:val="24"/>
          <w:lang w:eastAsia="en-GB"/>
        </w:rPr>
        <w:t xml:space="preserve"> moved to the 2023/24 </w:t>
      </w:r>
      <w:r w:rsidR="00682BFE" w:rsidRPr="52EF5FBC">
        <w:rPr>
          <w:rFonts w:ascii="Arial" w:hAnsi="Arial" w:cs="Arial"/>
          <w:sz w:val="24"/>
          <w:szCs w:val="24"/>
          <w:lang w:eastAsia="en-GB"/>
        </w:rPr>
        <w:t>a</w:t>
      </w:r>
      <w:r w:rsidR="00C2188D" w:rsidRPr="52EF5FBC">
        <w:rPr>
          <w:rFonts w:ascii="Arial" w:hAnsi="Arial" w:cs="Arial"/>
          <w:sz w:val="24"/>
          <w:szCs w:val="24"/>
          <w:lang w:eastAsia="en-GB"/>
        </w:rPr>
        <w:t xml:space="preserve">udit </w:t>
      </w:r>
      <w:r w:rsidR="00682BFE" w:rsidRPr="52EF5FBC">
        <w:rPr>
          <w:rFonts w:ascii="Arial" w:hAnsi="Arial" w:cs="Arial"/>
          <w:sz w:val="24"/>
          <w:szCs w:val="24"/>
          <w:lang w:eastAsia="en-GB"/>
        </w:rPr>
        <w:t>p</w:t>
      </w:r>
      <w:r w:rsidR="00D15328" w:rsidRPr="52EF5FBC">
        <w:rPr>
          <w:rFonts w:ascii="Arial" w:hAnsi="Arial" w:cs="Arial"/>
          <w:sz w:val="24"/>
          <w:szCs w:val="24"/>
          <w:lang w:eastAsia="en-GB"/>
        </w:rPr>
        <w:t>lan</w:t>
      </w:r>
      <w:r w:rsidR="009D534A" w:rsidRPr="52EF5FBC">
        <w:rPr>
          <w:rFonts w:ascii="Arial" w:hAnsi="Arial" w:cs="Arial"/>
          <w:sz w:val="24"/>
          <w:szCs w:val="24"/>
          <w:lang w:eastAsia="en-GB"/>
        </w:rPr>
        <w:t>. It was agreed that more value</w:t>
      </w:r>
      <w:r w:rsidR="009A6BC1" w:rsidRPr="52EF5FBC">
        <w:rPr>
          <w:rFonts w:ascii="Arial" w:hAnsi="Arial" w:cs="Arial"/>
          <w:sz w:val="24"/>
          <w:szCs w:val="24"/>
          <w:lang w:eastAsia="en-GB"/>
        </w:rPr>
        <w:t xml:space="preserve"> to the audit</w:t>
      </w:r>
      <w:r w:rsidR="009D534A" w:rsidRPr="52EF5FBC">
        <w:rPr>
          <w:rFonts w:ascii="Arial" w:hAnsi="Arial" w:cs="Arial"/>
          <w:sz w:val="24"/>
          <w:szCs w:val="24"/>
          <w:lang w:eastAsia="en-GB"/>
        </w:rPr>
        <w:t xml:space="preserve"> could be added once the revised governance process ha</w:t>
      </w:r>
      <w:r w:rsidR="009A6BC1" w:rsidRPr="52EF5FBC">
        <w:rPr>
          <w:rFonts w:ascii="Arial" w:hAnsi="Arial" w:cs="Arial"/>
          <w:sz w:val="24"/>
          <w:szCs w:val="24"/>
          <w:lang w:eastAsia="en-GB"/>
        </w:rPr>
        <w:t>s</w:t>
      </w:r>
      <w:r w:rsidR="00ED43BF">
        <w:rPr>
          <w:rFonts w:ascii="Arial" w:hAnsi="Arial" w:cs="Arial"/>
          <w:sz w:val="24"/>
          <w:szCs w:val="24"/>
          <w:lang w:eastAsia="en-GB"/>
        </w:rPr>
        <w:t xml:space="preserve"> been</w:t>
      </w:r>
      <w:r w:rsidR="009D534A" w:rsidRPr="52EF5FBC">
        <w:rPr>
          <w:rFonts w:ascii="Arial" w:hAnsi="Arial" w:cs="Arial"/>
          <w:sz w:val="24"/>
          <w:szCs w:val="24"/>
          <w:lang w:eastAsia="en-GB"/>
        </w:rPr>
        <w:t xml:space="preserve"> embedded.</w:t>
      </w:r>
      <w:r w:rsidRPr="52EF5FBC">
        <w:rPr>
          <w:rFonts w:ascii="Arial" w:hAnsi="Arial" w:cs="Arial"/>
          <w:sz w:val="24"/>
          <w:szCs w:val="24"/>
          <w:lang w:eastAsia="en-GB"/>
        </w:rPr>
        <w:t xml:space="preserve"> </w:t>
      </w:r>
    </w:p>
    <w:p w14:paraId="7189F76D" w14:textId="77777777" w:rsidR="00ED43BF" w:rsidRPr="00606555" w:rsidRDefault="00ED43BF" w:rsidP="00ED43BF">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bookmarkStart w:id="1" w:name="_Hlk135914247"/>
      <w:r w:rsidRPr="0EB1E5C1">
        <w:rPr>
          <w:rFonts w:ascii="Arial" w:hAnsi="Arial" w:cs="Arial"/>
          <w:sz w:val="24"/>
          <w:szCs w:val="24"/>
          <w:lang w:eastAsia="en-GB"/>
        </w:rPr>
        <w:t>The additional work to the 2022/23 audit plan included expanding the scope on the key financial audits to incorporate areas that have been transferred from Lancashire County Council</w:t>
      </w:r>
      <w:r>
        <w:rPr>
          <w:rFonts w:ascii="Arial" w:hAnsi="Arial" w:cs="Arial"/>
          <w:sz w:val="24"/>
          <w:szCs w:val="24"/>
          <w:lang w:eastAsia="en-GB"/>
        </w:rPr>
        <w:t xml:space="preserve">'s responsibility to the </w:t>
      </w:r>
      <w:r w:rsidRPr="0EB1E5C1">
        <w:rPr>
          <w:rFonts w:ascii="Arial" w:hAnsi="Arial" w:cs="Arial"/>
          <w:sz w:val="24"/>
          <w:szCs w:val="24"/>
          <w:lang w:eastAsia="en-GB"/>
        </w:rPr>
        <w:t xml:space="preserve">Constabulary as a result of </w:t>
      </w:r>
      <w:r>
        <w:rPr>
          <w:rFonts w:ascii="Arial" w:hAnsi="Arial" w:cs="Arial"/>
          <w:sz w:val="24"/>
          <w:szCs w:val="24"/>
          <w:lang w:eastAsia="en-GB"/>
        </w:rPr>
        <w:t xml:space="preserve">the </w:t>
      </w:r>
      <w:r w:rsidRPr="0EB1E5C1">
        <w:rPr>
          <w:rFonts w:ascii="Arial" w:hAnsi="Arial" w:cs="Arial"/>
          <w:sz w:val="24"/>
          <w:szCs w:val="24"/>
          <w:lang w:eastAsia="en-GB"/>
        </w:rPr>
        <w:t xml:space="preserve">Constabulary </w:t>
      </w:r>
      <w:r>
        <w:rPr>
          <w:rFonts w:ascii="Arial" w:hAnsi="Arial" w:cs="Arial"/>
          <w:sz w:val="24"/>
          <w:szCs w:val="24"/>
          <w:lang w:eastAsia="en-GB"/>
        </w:rPr>
        <w:t xml:space="preserve">hosting the </w:t>
      </w:r>
      <w:r w:rsidRPr="0EB1E5C1">
        <w:rPr>
          <w:rFonts w:ascii="Arial" w:hAnsi="Arial" w:cs="Arial"/>
          <w:sz w:val="24"/>
          <w:szCs w:val="24"/>
          <w:lang w:eastAsia="en-GB"/>
        </w:rPr>
        <w:t xml:space="preserve">Oracle V12.2. </w:t>
      </w:r>
      <w:r>
        <w:rPr>
          <w:rFonts w:ascii="Arial" w:hAnsi="Arial" w:cs="Arial"/>
          <w:sz w:val="24"/>
          <w:szCs w:val="24"/>
          <w:lang w:eastAsia="en-GB"/>
        </w:rPr>
        <w:t xml:space="preserve">ERP system. </w:t>
      </w:r>
      <w:r w:rsidRPr="0EB1E5C1">
        <w:rPr>
          <w:rFonts w:ascii="Arial" w:hAnsi="Arial" w:cs="Arial"/>
          <w:sz w:val="24"/>
          <w:szCs w:val="24"/>
          <w:lang w:eastAsia="en-GB"/>
        </w:rPr>
        <w:t xml:space="preserve">This included areas such as banking and Barclaycard. </w:t>
      </w:r>
      <w:r>
        <w:rPr>
          <w:rFonts w:ascii="Arial" w:hAnsi="Arial" w:cs="Arial"/>
          <w:sz w:val="24"/>
          <w:szCs w:val="24"/>
          <w:lang w:eastAsia="en-GB"/>
        </w:rPr>
        <w:t xml:space="preserve">payments. </w:t>
      </w:r>
      <w:r w:rsidRPr="0EB1E5C1">
        <w:rPr>
          <w:rFonts w:ascii="Arial" w:hAnsi="Arial" w:cs="Arial"/>
          <w:sz w:val="24"/>
          <w:szCs w:val="24"/>
          <w:lang w:eastAsia="en-GB"/>
        </w:rPr>
        <w:t>Although the draft reports have not been finalised yet, preliminary findings have been positive. The Constabulary acknowledges that there is still some further work that needs to be carried out to enhance controls, and this is ongoing.</w:t>
      </w:r>
    </w:p>
    <w:bookmarkEnd w:id="1"/>
    <w:p w14:paraId="3BDBCA60" w14:textId="5206EA4B" w:rsidR="002D7497" w:rsidRPr="00C936A8" w:rsidRDefault="73D706F0" w:rsidP="00682BFE">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00C936A8">
        <w:rPr>
          <w:rFonts w:ascii="Arial" w:hAnsi="Arial" w:cs="Arial"/>
          <w:sz w:val="24"/>
          <w:szCs w:val="24"/>
          <w:lang w:eastAsia="en-GB"/>
        </w:rPr>
        <w:t>Our</w:t>
      </w:r>
      <w:r w:rsidR="41CCA3E3" w:rsidRPr="00C936A8">
        <w:rPr>
          <w:rFonts w:ascii="Arial" w:hAnsi="Arial" w:cs="Arial"/>
          <w:sz w:val="24"/>
          <w:szCs w:val="24"/>
          <w:lang w:eastAsia="en-GB"/>
        </w:rPr>
        <w:t xml:space="preserve"> overall</w:t>
      </w:r>
      <w:r w:rsidRPr="00C936A8">
        <w:rPr>
          <w:rFonts w:ascii="Arial" w:hAnsi="Arial" w:cs="Arial"/>
          <w:sz w:val="24"/>
          <w:szCs w:val="24"/>
          <w:lang w:eastAsia="en-GB"/>
        </w:rPr>
        <w:t xml:space="preserve"> assurance opinion reflects the fact that systems and processes are generally working </w:t>
      </w:r>
      <w:r w:rsidR="004D389B" w:rsidRPr="00C936A8">
        <w:rPr>
          <w:rFonts w:ascii="Arial" w:hAnsi="Arial" w:cs="Arial"/>
          <w:sz w:val="24"/>
          <w:szCs w:val="24"/>
          <w:lang w:eastAsia="en-GB"/>
        </w:rPr>
        <w:t>effectively and</w:t>
      </w:r>
      <w:r w:rsidRPr="00C936A8">
        <w:rPr>
          <w:rFonts w:ascii="Arial" w:hAnsi="Arial" w:cs="Arial"/>
          <w:sz w:val="24"/>
          <w:szCs w:val="24"/>
          <w:lang w:eastAsia="en-GB"/>
        </w:rPr>
        <w:t xml:space="preserve"> ensure</w:t>
      </w:r>
      <w:r w:rsidR="004D389B" w:rsidRPr="00C936A8">
        <w:rPr>
          <w:rFonts w:ascii="Arial" w:hAnsi="Arial" w:cs="Arial"/>
          <w:sz w:val="24"/>
          <w:szCs w:val="24"/>
          <w:lang w:eastAsia="en-GB"/>
        </w:rPr>
        <w:t>s</w:t>
      </w:r>
      <w:r w:rsidRPr="00C936A8">
        <w:rPr>
          <w:rFonts w:ascii="Arial" w:hAnsi="Arial" w:cs="Arial"/>
          <w:sz w:val="24"/>
          <w:szCs w:val="24"/>
          <w:lang w:eastAsia="en-GB"/>
        </w:rPr>
        <w:t xml:space="preserve"> staff are aware of correct processes. </w:t>
      </w:r>
      <w:r w:rsidR="000354CC" w:rsidRPr="00C936A8">
        <w:rPr>
          <w:rFonts w:ascii="Arial" w:hAnsi="Arial" w:cs="Arial"/>
          <w:sz w:val="24"/>
          <w:szCs w:val="24"/>
          <w:lang w:eastAsia="en-GB"/>
        </w:rPr>
        <w:t>The t</w:t>
      </w:r>
      <w:r w:rsidRPr="00C936A8">
        <w:rPr>
          <w:rFonts w:ascii="Arial" w:hAnsi="Arial" w:cs="Arial"/>
          <w:sz w:val="24"/>
          <w:szCs w:val="24"/>
          <w:lang w:eastAsia="en-GB"/>
        </w:rPr>
        <w:t xml:space="preserve">able </w:t>
      </w:r>
      <w:r w:rsidR="000354CC" w:rsidRPr="00C936A8">
        <w:rPr>
          <w:rFonts w:ascii="Arial" w:hAnsi="Arial" w:cs="Arial"/>
          <w:sz w:val="24"/>
          <w:szCs w:val="24"/>
          <w:lang w:eastAsia="en-GB"/>
        </w:rPr>
        <w:t xml:space="preserve">in </w:t>
      </w:r>
      <w:r w:rsidRPr="00C936A8">
        <w:rPr>
          <w:rFonts w:ascii="Arial" w:hAnsi="Arial" w:cs="Arial"/>
          <w:sz w:val="24"/>
          <w:szCs w:val="24"/>
          <w:lang w:eastAsia="en-GB"/>
        </w:rPr>
        <w:t xml:space="preserve">3.1 indicates </w:t>
      </w:r>
      <w:r w:rsidR="00F311B6" w:rsidRPr="00C936A8">
        <w:rPr>
          <w:rFonts w:ascii="Arial" w:hAnsi="Arial" w:cs="Arial"/>
          <w:sz w:val="24"/>
          <w:szCs w:val="24"/>
          <w:lang w:eastAsia="en-GB"/>
        </w:rPr>
        <w:t xml:space="preserve">that </w:t>
      </w:r>
      <w:r w:rsidRPr="00C936A8">
        <w:rPr>
          <w:rFonts w:ascii="Arial" w:hAnsi="Arial" w:cs="Arial"/>
          <w:sz w:val="24"/>
          <w:szCs w:val="24"/>
          <w:lang w:eastAsia="en-GB"/>
        </w:rPr>
        <w:t>we have given a higher proportion of '</w:t>
      </w:r>
      <w:r w:rsidR="7D441CA7" w:rsidRPr="00C936A8">
        <w:rPr>
          <w:rFonts w:ascii="Arial" w:hAnsi="Arial" w:cs="Arial"/>
          <w:sz w:val="24"/>
          <w:szCs w:val="24"/>
          <w:lang w:eastAsia="en-GB"/>
        </w:rPr>
        <w:t>substantial</w:t>
      </w:r>
      <w:r w:rsidRPr="00C936A8">
        <w:rPr>
          <w:rFonts w:ascii="Arial" w:hAnsi="Arial" w:cs="Arial"/>
          <w:sz w:val="24"/>
          <w:szCs w:val="24"/>
          <w:lang w:eastAsia="en-GB"/>
        </w:rPr>
        <w:t>' than '</w:t>
      </w:r>
      <w:r w:rsidR="7D441CA7" w:rsidRPr="00C936A8">
        <w:rPr>
          <w:rFonts w:ascii="Arial" w:hAnsi="Arial" w:cs="Arial"/>
          <w:sz w:val="24"/>
          <w:szCs w:val="24"/>
          <w:lang w:eastAsia="en-GB"/>
        </w:rPr>
        <w:t>moderate</w:t>
      </w:r>
      <w:r w:rsidRPr="00C936A8">
        <w:rPr>
          <w:rFonts w:ascii="Arial" w:hAnsi="Arial" w:cs="Arial"/>
          <w:sz w:val="24"/>
          <w:szCs w:val="24"/>
          <w:lang w:eastAsia="en-GB"/>
        </w:rPr>
        <w:t>' assurances in comparison to previous years</w:t>
      </w:r>
      <w:r w:rsidR="00C17464" w:rsidRPr="00C936A8">
        <w:rPr>
          <w:rFonts w:ascii="Arial" w:hAnsi="Arial" w:cs="Arial"/>
          <w:sz w:val="24"/>
          <w:szCs w:val="24"/>
          <w:lang w:eastAsia="en-GB"/>
        </w:rPr>
        <w:t xml:space="preserve"> which is due to the progress made by both the Constabulary and OPCC</w:t>
      </w:r>
      <w:r w:rsidR="00B138D5" w:rsidRPr="00C936A8">
        <w:rPr>
          <w:rFonts w:ascii="Arial" w:hAnsi="Arial" w:cs="Arial"/>
          <w:sz w:val="24"/>
          <w:szCs w:val="24"/>
          <w:lang w:eastAsia="en-GB"/>
        </w:rPr>
        <w:t>. In order for there to be a substantial overall opinion</w:t>
      </w:r>
      <w:r w:rsidR="003F414A" w:rsidRPr="00C936A8">
        <w:rPr>
          <w:rFonts w:ascii="Arial" w:hAnsi="Arial" w:cs="Arial"/>
          <w:sz w:val="24"/>
          <w:szCs w:val="24"/>
          <w:lang w:eastAsia="en-GB"/>
        </w:rPr>
        <w:t>,</w:t>
      </w:r>
      <w:r w:rsidR="00B138D5" w:rsidRPr="00C936A8">
        <w:rPr>
          <w:rFonts w:ascii="Arial" w:hAnsi="Arial" w:cs="Arial"/>
          <w:sz w:val="24"/>
          <w:szCs w:val="24"/>
          <w:lang w:eastAsia="en-GB"/>
        </w:rPr>
        <w:t xml:space="preserve"> certain key areas such as the Constabulary's governance and  the audit process need to be embedded further. In addition to this</w:t>
      </w:r>
      <w:r w:rsidR="003F414A" w:rsidRPr="00C936A8">
        <w:rPr>
          <w:rFonts w:ascii="Arial" w:hAnsi="Arial" w:cs="Arial"/>
          <w:sz w:val="24"/>
          <w:szCs w:val="24"/>
          <w:lang w:eastAsia="en-GB"/>
        </w:rPr>
        <w:t>,</w:t>
      </w:r>
      <w:r w:rsidR="00B138D5" w:rsidRPr="00C936A8">
        <w:rPr>
          <w:rFonts w:ascii="Arial" w:hAnsi="Arial" w:cs="Arial"/>
          <w:sz w:val="24"/>
          <w:szCs w:val="24"/>
          <w:lang w:eastAsia="en-GB"/>
        </w:rPr>
        <w:t xml:space="preserve"> more progress needs to be seen in the implementation of actions from </w:t>
      </w:r>
      <w:r w:rsidR="003B10AC" w:rsidRPr="00C936A8">
        <w:rPr>
          <w:rFonts w:ascii="Arial" w:hAnsi="Arial" w:cs="Arial"/>
          <w:sz w:val="24"/>
          <w:szCs w:val="24"/>
          <w:lang w:eastAsia="en-GB"/>
        </w:rPr>
        <w:t>previous audits.</w:t>
      </w:r>
    </w:p>
    <w:p w14:paraId="45D16126" w14:textId="1C3FCCB5" w:rsidR="00A057CB" w:rsidRPr="00682BFE" w:rsidRDefault="002D7497" w:rsidP="00A057CB">
      <w:pPr>
        <w:numPr>
          <w:ilvl w:val="1"/>
          <w:numId w:val="3"/>
        </w:numPr>
        <w:tabs>
          <w:tab w:val="clear" w:pos="360"/>
          <w:tab w:val="num" w:pos="880"/>
        </w:tabs>
        <w:autoSpaceDE w:val="0"/>
        <w:autoSpaceDN w:val="0"/>
        <w:adjustRightInd w:val="0"/>
        <w:spacing w:after="120" w:line="240" w:lineRule="auto"/>
        <w:ind w:left="880" w:hanging="880"/>
        <w:rPr>
          <w:rFonts w:ascii="Arial" w:hAnsi="Arial" w:cs="Arial"/>
          <w:sz w:val="24"/>
          <w:szCs w:val="24"/>
          <w:lang w:eastAsia="en-GB"/>
        </w:rPr>
      </w:pPr>
      <w:r w:rsidRPr="00682BFE">
        <w:rPr>
          <w:rFonts w:ascii="Arial" w:hAnsi="Arial" w:cs="Arial"/>
          <w:sz w:val="24"/>
          <w:szCs w:val="24"/>
          <w:lang w:eastAsia="en-GB"/>
        </w:rPr>
        <w:t>We have discussed the issues we raised during the year with service managers and members of the Senior Management Team and agreed action plans to address the need for improved controls. Follow up work during 202</w:t>
      </w:r>
      <w:r w:rsidR="001666BC" w:rsidRPr="00682BFE">
        <w:rPr>
          <w:rFonts w:ascii="Arial" w:hAnsi="Arial" w:cs="Arial"/>
          <w:sz w:val="24"/>
          <w:szCs w:val="24"/>
          <w:lang w:eastAsia="en-GB"/>
        </w:rPr>
        <w:t>2</w:t>
      </w:r>
      <w:r w:rsidRPr="00682BFE">
        <w:rPr>
          <w:rFonts w:ascii="Arial" w:hAnsi="Arial" w:cs="Arial"/>
          <w:sz w:val="24"/>
          <w:szCs w:val="24"/>
          <w:lang w:eastAsia="en-GB"/>
        </w:rPr>
        <w:t>/2</w:t>
      </w:r>
      <w:r w:rsidR="001666BC" w:rsidRPr="00682BFE">
        <w:rPr>
          <w:rFonts w:ascii="Arial" w:hAnsi="Arial" w:cs="Arial"/>
          <w:sz w:val="24"/>
          <w:szCs w:val="24"/>
          <w:lang w:eastAsia="en-GB"/>
        </w:rPr>
        <w:t>3</w:t>
      </w:r>
      <w:r w:rsidRPr="00682BFE">
        <w:rPr>
          <w:rFonts w:ascii="Arial" w:hAnsi="Arial" w:cs="Arial"/>
          <w:sz w:val="24"/>
          <w:szCs w:val="24"/>
          <w:lang w:eastAsia="en-GB"/>
        </w:rPr>
        <w:t xml:space="preserve"> indicates that risks identified in previous years are largely being addressed and we are satisfied that work is in hand to implement agreed actions, although some improvement work is still ongoing. The </w:t>
      </w:r>
      <w:r w:rsidR="00D76E10">
        <w:rPr>
          <w:rFonts w:ascii="Arial" w:hAnsi="Arial" w:cs="Arial"/>
          <w:sz w:val="24"/>
          <w:szCs w:val="24"/>
          <w:lang w:eastAsia="en-GB"/>
        </w:rPr>
        <w:t>S</w:t>
      </w:r>
      <w:r w:rsidRPr="00682BFE">
        <w:rPr>
          <w:rFonts w:ascii="Arial" w:hAnsi="Arial" w:cs="Arial"/>
          <w:sz w:val="24"/>
          <w:szCs w:val="24"/>
          <w:lang w:eastAsia="en-GB"/>
        </w:rPr>
        <w:t xml:space="preserve">enior </w:t>
      </w:r>
      <w:r w:rsidR="00D76E10">
        <w:rPr>
          <w:rFonts w:ascii="Arial" w:hAnsi="Arial" w:cs="Arial"/>
          <w:sz w:val="24"/>
          <w:szCs w:val="24"/>
          <w:lang w:eastAsia="en-GB"/>
        </w:rPr>
        <w:t>M</w:t>
      </w:r>
      <w:r w:rsidRPr="00682BFE">
        <w:rPr>
          <w:rFonts w:ascii="Arial" w:hAnsi="Arial" w:cs="Arial"/>
          <w:sz w:val="24"/>
          <w:szCs w:val="24"/>
          <w:lang w:eastAsia="en-GB"/>
        </w:rPr>
        <w:t xml:space="preserve">anagement </w:t>
      </w:r>
      <w:r w:rsidR="00D76E10">
        <w:rPr>
          <w:rFonts w:ascii="Arial" w:hAnsi="Arial" w:cs="Arial"/>
          <w:sz w:val="24"/>
          <w:szCs w:val="24"/>
          <w:lang w:eastAsia="en-GB"/>
        </w:rPr>
        <w:t>T</w:t>
      </w:r>
      <w:r w:rsidRPr="00682BFE">
        <w:rPr>
          <w:rFonts w:ascii="Arial" w:hAnsi="Arial" w:cs="Arial"/>
          <w:sz w:val="24"/>
          <w:szCs w:val="24"/>
          <w:lang w:eastAsia="en-GB"/>
        </w:rPr>
        <w:t xml:space="preserve">eam also receive regular reports on implementation of audit actions. </w:t>
      </w:r>
    </w:p>
    <w:p w14:paraId="0C0BB2BF" w14:textId="57B84530" w:rsidR="00A057CB" w:rsidRDefault="00A057CB">
      <w:pPr>
        <w:pStyle w:val="BodyText"/>
        <w:numPr>
          <w:ilvl w:val="0"/>
          <w:numId w:val="1"/>
        </w:numPr>
        <w:tabs>
          <w:tab w:val="clear" w:pos="851"/>
          <w:tab w:val="num" w:pos="1276"/>
          <w:tab w:val="left" w:pos="8640"/>
        </w:tabs>
        <w:spacing w:before="120" w:after="240" w:line="240" w:lineRule="auto"/>
        <w:ind w:right="629"/>
        <w:rPr>
          <w:rFonts w:ascii="Arial" w:hAnsi="Arial"/>
          <w:b/>
          <w:sz w:val="28"/>
          <w:szCs w:val="28"/>
        </w:rPr>
      </w:pPr>
      <w:r w:rsidRPr="00682BFE">
        <w:rPr>
          <w:rFonts w:ascii="Arial" w:hAnsi="Arial"/>
          <w:b/>
          <w:sz w:val="28"/>
          <w:szCs w:val="28"/>
        </w:rPr>
        <w:t>Summary of findings and assurance</w:t>
      </w:r>
    </w:p>
    <w:p w14:paraId="53431455" w14:textId="2FDB65B7" w:rsidR="00272CA2" w:rsidRDefault="00272CA2" w:rsidP="00272CA2">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lang w:eastAsia="en-GB"/>
        </w:rPr>
      </w:pPr>
      <w:r w:rsidRPr="00682BFE">
        <w:rPr>
          <w:rFonts w:ascii="Arial" w:hAnsi="Arial" w:cs="Arial"/>
          <w:sz w:val="24"/>
          <w:szCs w:val="24"/>
          <w:lang w:eastAsia="en-GB"/>
        </w:rPr>
        <w:t>The table below summarises the assurances we provided on finalised 202</w:t>
      </w:r>
      <w:r w:rsidR="00A21FD5">
        <w:rPr>
          <w:rFonts w:ascii="Arial" w:hAnsi="Arial" w:cs="Arial"/>
          <w:sz w:val="24"/>
          <w:szCs w:val="24"/>
          <w:lang w:eastAsia="en-GB"/>
        </w:rPr>
        <w:t>2</w:t>
      </w:r>
      <w:r w:rsidRPr="00682BFE">
        <w:rPr>
          <w:rFonts w:ascii="Arial" w:hAnsi="Arial" w:cs="Arial"/>
          <w:sz w:val="24"/>
          <w:szCs w:val="24"/>
          <w:lang w:eastAsia="en-GB"/>
        </w:rPr>
        <w:t>/2</w:t>
      </w:r>
      <w:r w:rsidR="00A21FD5">
        <w:rPr>
          <w:rFonts w:ascii="Arial" w:hAnsi="Arial" w:cs="Arial"/>
          <w:sz w:val="24"/>
          <w:szCs w:val="24"/>
          <w:lang w:eastAsia="en-GB"/>
        </w:rPr>
        <w:t>3</w:t>
      </w:r>
      <w:r w:rsidRPr="00682BFE">
        <w:rPr>
          <w:rFonts w:ascii="Arial" w:hAnsi="Arial" w:cs="Arial"/>
          <w:sz w:val="24"/>
          <w:szCs w:val="24"/>
          <w:lang w:eastAsia="en-GB"/>
        </w:rPr>
        <w:t xml:space="preserve"> audits which contributed to our annual assurance opinion, including comparative figures from previous years</w:t>
      </w:r>
      <w:r w:rsidR="00442A88">
        <w:rPr>
          <w:rFonts w:ascii="Arial" w:hAnsi="Arial" w:cs="Arial"/>
          <w:sz w:val="24"/>
          <w:szCs w:val="24"/>
          <w:lang w:eastAsia="en-GB"/>
        </w:rPr>
        <w:t>. Please note that this is only made up of audits that have been finalised.</w:t>
      </w:r>
    </w:p>
    <w:tbl>
      <w:tblPr>
        <w:tblStyle w:val="TableGrid"/>
        <w:tblW w:w="8505" w:type="dxa"/>
        <w:tblInd w:w="421" w:type="dxa"/>
        <w:tblLook w:val="04A0" w:firstRow="1" w:lastRow="0" w:firstColumn="1" w:lastColumn="0" w:noHBand="0" w:noVBand="1"/>
      </w:tblPr>
      <w:tblGrid>
        <w:gridCol w:w="1984"/>
        <w:gridCol w:w="1086"/>
        <w:gridCol w:w="1087"/>
        <w:gridCol w:w="1087"/>
        <w:gridCol w:w="1087"/>
        <w:gridCol w:w="1087"/>
        <w:gridCol w:w="1087"/>
      </w:tblGrid>
      <w:tr w:rsidR="005760E7" w14:paraId="09152E03" w14:textId="2477FB97" w:rsidTr="00682BFE">
        <w:trPr>
          <w:trHeight w:val="414"/>
        </w:trPr>
        <w:tc>
          <w:tcPr>
            <w:tcW w:w="1984" w:type="dxa"/>
            <w:vMerge w:val="restart"/>
            <w:shd w:val="clear" w:color="auto" w:fill="0070C0"/>
          </w:tcPr>
          <w:p w14:paraId="00AC68BF" w14:textId="77777777" w:rsidR="005760E7"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 xml:space="preserve">Assurance </w:t>
            </w:r>
          </w:p>
          <w:p w14:paraId="26E42924" w14:textId="5731F9FA" w:rsidR="00C21B9F" w:rsidRPr="00682BFE" w:rsidRDefault="00C21B9F" w:rsidP="00682BFE">
            <w:pPr>
              <w:spacing w:before="60" w:after="60" w:line="240" w:lineRule="auto"/>
              <w:ind w:firstLine="22"/>
              <w:jc w:val="center"/>
              <w:rPr>
                <w:rFonts w:ascii="Arial" w:hAnsi="Arial" w:cs="Arial"/>
                <w:b/>
                <w:bCs/>
                <w:color w:val="FFFFFF" w:themeColor="background1"/>
                <w:lang w:eastAsia="en-GB"/>
              </w:rPr>
            </w:pPr>
            <w:r>
              <w:rPr>
                <w:rFonts w:ascii="Arial" w:hAnsi="Arial" w:cs="Arial"/>
                <w:b/>
                <w:bCs/>
                <w:color w:val="FFFFFF" w:themeColor="background1"/>
                <w:lang w:eastAsia="en-GB"/>
              </w:rPr>
              <w:t>L</w:t>
            </w:r>
            <w:r w:rsidR="00455E20">
              <w:rPr>
                <w:rFonts w:ascii="Arial" w:hAnsi="Arial" w:cs="Arial"/>
                <w:b/>
                <w:bCs/>
                <w:color w:val="FFFFFF" w:themeColor="background1"/>
                <w:lang w:eastAsia="en-GB"/>
              </w:rPr>
              <w:t>evels</w:t>
            </w:r>
          </w:p>
        </w:tc>
        <w:tc>
          <w:tcPr>
            <w:tcW w:w="2173" w:type="dxa"/>
            <w:gridSpan w:val="2"/>
            <w:shd w:val="clear" w:color="auto" w:fill="0070C0"/>
          </w:tcPr>
          <w:p w14:paraId="35432484" w14:textId="79F0E17F"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2022/23</w:t>
            </w:r>
          </w:p>
        </w:tc>
        <w:tc>
          <w:tcPr>
            <w:tcW w:w="2174" w:type="dxa"/>
            <w:gridSpan w:val="2"/>
            <w:shd w:val="clear" w:color="auto" w:fill="0070C0"/>
          </w:tcPr>
          <w:p w14:paraId="7FA937E2" w14:textId="0DF2A86C"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2021/22</w:t>
            </w:r>
          </w:p>
        </w:tc>
        <w:tc>
          <w:tcPr>
            <w:tcW w:w="2174" w:type="dxa"/>
            <w:gridSpan w:val="2"/>
            <w:shd w:val="clear" w:color="auto" w:fill="0070C0"/>
          </w:tcPr>
          <w:p w14:paraId="29FB9278" w14:textId="4206157C"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202</w:t>
            </w:r>
            <w:r w:rsidR="002C1172">
              <w:rPr>
                <w:rFonts w:ascii="Arial" w:hAnsi="Arial" w:cs="Arial"/>
                <w:b/>
                <w:bCs/>
                <w:color w:val="FFFFFF" w:themeColor="background1"/>
                <w:lang w:eastAsia="en-GB"/>
              </w:rPr>
              <w:t>0</w:t>
            </w:r>
            <w:r w:rsidR="003938DB">
              <w:rPr>
                <w:rFonts w:ascii="Arial" w:hAnsi="Arial" w:cs="Arial"/>
                <w:b/>
                <w:bCs/>
                <w:color w:val="FFFFFF" w:themeColor="background1"/>
                <w:lang w:eastAsia="en-GB"/>
              </w:rPr>
              <w:t>/</w:t>
            </w:r>
            <w:r w:rsidRPr="00682BFE">
              <w:rPr>
                <w:rFonts w:ascii="Arial" w:hAnsi="Arial" w:cs="Arial"/>
                <w:b/>
                <w:bCs/>
                <w:color w:val="FFFFFF" w:themeColor="background1"/>
                <w:lang w:eastAsia="en-GB"/>
              </w:rPr>
              <w:t>2</w:t>
            </w:r>
            <w:r w:rsidR="002C1172">
              <w:rPr>
                <w:rFonts w:ascii="Arial" w:hAnsi="Arial" w:cs="Arial"/>
                <w:b/>
                <w:bCs/>
                <w:color w:val="FFFFFF" w:themeColor="background1"/>
                <w:lang w:eastAsia="en-GB"/>
              </w:rPr>
              <w:t>1</w:t>
            </w:r>
          </w:p>
        </w:tc>
      </w:tr>
      <w:tr w:rsidR="005760E7" w14:paraId="5DFD0EE9" w14:textId="332ECB6E" w:rsidTr="00682BFE">
        <w:trPr>
          <w:trHeight w:val="429"/>
        </w:trPr>
        <w:tc>
          <w:tcPr>
            <w:tcW w:w="1984" w:type="dxa"/>
            <w:vMerge/>
            <w:shd w:val="clear" w:color="auto" w:fill="0070C0"/>
          </w:tcPr>
          <w:p w14:paraId="0C92F0A6" w14:textId="77777777"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p>
        </w:tc>
        <w:tc>
          <w:tcPr>
            <w:tcW w:w="1086" w:type="dxa"/>
            <w:shd w:val="clear" w:color="auto" w:fill="0070C0"/>
          </w:tcPr>
          <w:p w14:paraId="7C26D5AF" w14:textId="3E5A40D3"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No.</w:t>
            </w:r>
          </w:p>
        </w:tc>
        <w:tc>
          <w:tcPr>
            <w:tcW w:w="1087" w:type="dxa"/>
            <w:shd w:val="clear" w:color="auto" w:fill="0070C0"/>
          </w:tcPr>
          <w:p w14:paraId="78E0A26B" w14:textId="1BB81C1F"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w:t>
            </w:r>
          </w:p>
        </w:tc>
        <w:tc>
          <w:tcPr>
            <w:tcW w:w="1087" w:type="dxa"/>
            <w:shd w:val="clear" w:color="auto" w:fill="0070C0"/>
          </w:tcPr>
          <w:p w14:paraId="5CC3C8D9" w14:textId="76CDB487"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No.</w:t>
            </w:r>
          </w:p>
        </w:tc>
        <w:tc>
          <w:tcPr>
            <w:tcW w:w="1087" w:type="dxa"/>
            <w:shd w:val="clear" w:color="auto" w:fill="0070C0"/>
          </w:tcPr>
          <w:p w14:paraId="1F6B3B0A" w14:textId="1A3704B0"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w:t>
            </w:r>
          </w:p>
        </w:tc>
        <w:tc>
          <w:tcPr>
            <w:tcW w:w="1087" w:type="dxa"/>
            <w:shd w:val="clear" w:color="auto" w:fill="0070C0"/>
          </w:tcPr>
          <w:p w14:paraId="4C7E1D1E" w14:textId="095F4E56"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No.</w:t>
            </w:r>
          </w:p>
        </w:tc>
        <w:tc>
          <w:tcPr>
            <w:tcW w:w="1087" w:type="dxa"/>
            <w:shd w:val="clear" w:color="auto" w:fill="0070C0"/>
          </w:tcPr>
          <w:p w14:paraId="253EF987" w14:textId="13A7A11C" w:rsidR="005760E7" w:rsidRPr="00682BFE" w:rsidRDefault="005760E7" w:rsidP="00682BFE">
            <w:pPr>
              <w:spacing w:before="60" w:after="60" w:line="240" w:lineRule="auto"/>
              <w:ind w:firstLine="22"/>
              <w:jc w:val="center"/>
              <w:rPr>
                <w:rFonts w:ascii="Arial" w:hAnsi="Arial" w:cs="Arial"/>
                <w:b/>
                <w:bCs/>
                <w:color w:val="FFFFFF" w:themeColor="background1"/>
                <w:lang w:eastAsia="en-GB"/>
              </w:rPr>
            </w:pPr>
            <w:r w:rsidRPr="00682BFE">
              <w:rPr>
                <w:rFonts w:ascii="Arial" w:hAnsi="Arial" w:cs="Arial"/>
                <w:b/>
                <w:bCs/>
                <w:color w:val="FFFFFF" w:themeColor="background1"/>
                <w:lang w:eastAsia="en-GB"/>
              </w:rPr>
              <w:t>%</w:t>
            </w:r>
          </w:p>
        </w:tc>
      </w:tr>
      <w:tr w:rsidR="005760E7" w14:paraId="46503939" w14:textId="691DC1DF" w:rsidTr="00682BFE">
        <w:trPr>
          <w:trHeight w:val="414"/>
        </w:trPr>
        <w:tc>
          <w:tcPr>
            <w:tcW w:w="1984" w:type="dxa"/>
          </w:tcPr>
          <w:p w14:paraId="189841DC" w14:textId="262C8B5D" w:rsidR="005760E7" w:rsidRPr="00C21B9F" w:rsidRDefault="005760E7"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Substantial</w:t>
            </w:r>
          </w:p>
        </w:tc>
        <w:tc>
          <w:tcPr>
            <w:tcW w:w="1086" w:type="dxa"/>
          </w:tcPr>
          <w:p w14:paraId="242343D4" w14:textId="2045A8DC" w:rsidR="005760E7" w:rsidRPr="00C21B9F" w:rsidRDefault="00442A88"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8</w:t>
            </w:r>
          </w:p>
        </w:tc>
        <w:tc>
          <w:tcPr>
            <w:tcW w:w="1087" w:type="dxa"/>
          </w:tcPr>
          <w:p w14:paraId="77EDEA9D" w14:textId="56510A2A" w:rsidR="005760E7" w:rsidRPr="00C21B9F" w:rsidRDefault="00D76E10" w:rsidP="00272CA2">
            <w:pPr>
              <w:pStyle w:val="ListParagraph"/>
              <w:autoSpaceDE w:val="0"/>
              <w:autoSpaceDN w:val="0"/>
              <w:adjustRightInd w:val="0"/>
              <w:spacing w:after="120" w:line="240" w:lineRule="auto"/>
              <w:ind w:left="0"/>
              <w:rPr>
                <w:rFonts w:ascii="Arial" w:hAnsi="Arial" w:cs="Arial"/>
                <w:lang w:eastAsia="en-GB"/>
              </w:rPr>
            </w:pPr>
            <w:r>
              <w:rPr>
                <w:rFonts w:ascii="Arial" w:hAnsi="Arial" w:cs="Arial"/>
                <w:lang w:eastAsia="en-GB"/>
              </w:rPr>
              <w:t>73%</w:t>
            </w:r>
          </w:p>
        </w:tc>
        <w:tc>
          <w:tcPr>
            <w:tcW w:w="1087" w:type="dxa"/>
          </w:tcPr>
          <w:p w14:paraId="7D4E77A0" w14:textId="7433932D"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10</w:t>
            </w:r>
          </w:p>
        </w:tc>
        <w:tc>
          <w:tcPr>
            <w:tcW w:w="1087" w:type="dxa"/>
          </w:tcPr>
          <w:p w14:paraId="48D27977" w14:textId="4341201F"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63%</w:t>
            </w:r>
          </w:p>
        </w:tc>
        <w:tc>
          <w:tcPr>
            <w:tcW w:w="1087" w:type="dxa"/>
          </w:tcPr>
          <w:p w14:paraId="5FB1F72F" w14:textId="7DE34223"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8</w:t>
            </w:r>
          </w:p>
        </w:tc>
        <w:tc>
          <w:tcPr>
            <w:tcW w:w="1087" w:type="dxa"/>
          </w:tcPr>
          <w:p w14:paraId="35A36A9E" w14:textId="17E07831"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57</w:t>
            </w:r>
            <w:r w:rsidR="00A415B8">
              <w:rPr>
                <w:rFonts w:ascii="Arial" w:hAnsi="Arial" w:cs="Arial"/>
                <w:lang w:eastAsia="en-GB"/>
              </w:rPr>
              <w:t>%</w:t>
            </w:r>
          </w:p>
        </w:tc>
      </w:tr>
      <w:tr w:rsidR="005760E7" w14:paraId="2B457247" w14:textId="593E0ABC" w:rsidTr="00682BFE">
        <w:trPr>
          <w:trHeight w:val="342"/>
        </w:trPr>
        <w:tc>
          <w:tcPr>
            <w:tcW w:w="1984" w:type="dxa"/>
          </w:tcPr>
          <w:p w14:paraId="0EB0228A" w14:textId="003AC96D" w:rsidR="005760E7" w:rsidRPr="00C21B9F" w:rsidRDefault="005760E7"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Moderate</w:t>
            </w:r>
          </w:p>
        </w:tc>
        <w:tc>
          <w:tcPr>
            <w:tcW w:w="1086" w:type="dxa"/>
          </w:tcPr>
          <w:p w14:paraId="1629D204" w14:textId="7B47EF27" w:rsidR="005760E7" w:rsidRPr="00C21B9F" w:rsidRDefault="00D76E10" w:rsidP="00272CA2">
            <w:pPr>
              <w:pStyle w:val="ListParagraph"/>
              <w:autoSpaceDE w:val="0"/>
              <w:autoSpaceDN w:val="0"/>
              <w:adjustRightInd w:val="0"/>
              <w:spacing w:after="120" w:line="240" w:lineRule="auto"/>
              <w:ind w:left="0"/>
              <w:rPr>
                <w:rFonts w:ascii="Arial" w:hAnsi="Arial" w:cs="Arial"/>
                <w:lang w:eastAsia="en-GB"/>
              </w:rPr>
            </w:pPr>
            <w:r>
              <w:rPr>
                <w:rFonts w:ascii="Arial" w:hAnsi="Arial" w:cs="Arial"/>
                <w:lang w:eastAsia="en-GB"/>
              </w:rPr>
              <w:t>3</w:t>
            </w:r>
          </w:p>
        </w:tc>
        <w:tc>
          <w:tcPr>
            <w:tcW w:w="1087" w:type="dxa"/>
          </w:tcPr>
          <w:p w14:paraId="5D6A9AAC" w14:textId="5A88649A" w:rsidR="005760E7" w:rsidRPr="00C21B9F" w:rsidRDefault="00442A88"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2</w:t>
            </w:r>
            <w:r w:rsidR="00D76E10">
              <w:rPr>
                <w:rFonts w:ascii="Arial" w:hAnsi="Arial" w:cs="Arial"/>
                <w:lang w:eastAsia="en-GB"/>
              </w:rPr>
              <w:t>7</w:t>
            </w:r>
            <w:r w:rsidRPr="00C21B9F">
              <w:rPr>
                <w:rFonts w:ascii="Arial" w:hAnsi="Arial" w:cs="Arial"/>
                <w:lang w:eastAsia="en-GB"/>
              </w:rPr>
              <w:t>%</w:t>
            </w:r>
          </w:p>
        </w:tc>
        <w:tc>
          <w:tcPr>
            <w:tcW w:w="1087" w:type="dxa"/>
          </w:tcPr>
          <w:p w14:paraId="5DBCB3AA" w14:textId="45FBEB9F"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5</w:t>
            </w:r>
          </w:p>
        </w:tc>
        <w:tc>
          <w:tcPr>
            <w:tcW w:w="1087" w:type="dxa"/>
          </w:tcPr>
          <w:p w14:paraId="5A915A8A" w14:textId="218E4845"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31%</w:t>
            </w:r>
          </w:p>
        </w:tc>
        <w:tc>
          <w:tcPr>
            <w:tcW w:w="1087" w:type="dxa"/>
          </w:tcPr>
          <w:p w14:paraId="36D2E919" w14:textId="51299EBC"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5</w:t>
            </w:r>
          </w:p>
        </w:tc>
        <w:tc>
          <w:tcPr>
            <w:tcW w:w="1087" w:type="dxa"/>
          </w:tcPr>
          <w:p w14:paraId="3C2EB83F" w14:textId="74C18C92"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36</w:t>
            </w:r>
            <w:r w:rsidR="00A415B8">
              <w:rPr>
                <w:rFonts w:ascii="Arial" w:hAnsi="Arial" w:cs="Arial"/>
                <w:lang w:eastAsia="en-GB"/>
              </w:rPr>
              <w:t>%</w:t>
            </w:r>
          </w:p>
        </w:tc>
      </w:tr>
      <w:tr w:rsidR="005760E7" w14:paraId="2651C716" w14:textId="675F1C94" w:rsidTr="00682BFE">
        <w:trPr>
          <w:trHeight w:val="414"/>
        </w:trPr>
        <w:tc>
          <w:tcPr>
            <w:tcW w:w="1984" w:type="dxa"/>
          </w:tcPr>
          <w:p w14:paraId="223DC864" w14:textId="621283E6" w:rsidR="005760E7" w:rsidRPr="00C21B9F" w:rsidRDefault="005760E7"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Limited</w:t>
            </w:r>
          </w:p>
        </w:tc>
        <w:tc>
          <w:tcPr>
            <w:tcW w:w="1086" w:type="dxa"/>
          </w:tcPr>
          <w:p w14:paraId="373D5974" w14:textId="01CC26D5" w:rsidR="005760E7" w:rsidRPr="00C21B9F" w:rsidRDefault="00442A88"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c>
          <w:tcPr>
            <w:tcW w:w="1087" w:type="dxa"/>
          </w:tcPr>
          <w:p w14:paraId="479D88AA" w14:textId="3DBF6FAB" w:rsidR="005760E7" w:rsidRPr="00C21B9F" w:rsidRDefault="00442A88"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c>
          <w:tcPr>
            <w:tcW w:w="1087" w:type="dxa"/>
          </w:tcPr>
          <w:p w14:paraId="0190AD37" w14:textId="0F8F6DC5"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w:t>
            </w:r>
          </w:p>
        </w:tc>
        <w:tc>
          <w:tcPr>
            <w:tcW w:w="1087" w:type="dxa"/>
          </w:tcPr>
          <w:p w14:paraId="0188DC4E" w14:textId="79B20FB5"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6%</w:t>
            </w:r>
          </w:p>
        </w:tc>
        <w:tc>
          <w:tcPr>
            <w:tcW w:w="1087" w:type="dxa"/>
          </w:tcPr>
          <w:p w14:paraId="00D267FC" w14:textId="0C785B89"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w:t>
            </w:r>
          </w:p>
        </w:tc>
        <w:tc>
          <w:tcPr>
            <w:tcW w:w="1087" w:type="dxa"/>
          </w:tcPr>
          <w:p w14:paraId="46D855D9" w14:textId="493D79EE"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7</w:t>
            </w:r>
            <w:r w:rsidR="00A415B8">
              <w:rPr>
                <w:rFonts w:ascii="Arial" w:hAnsi="Arial" w:cs="Arial"/>
                <w:lang w:eastAsia="en-GB"/>
              </w:rPr>
              <w:t>%</w:t>
            </w:r>
          </w:p>
        </w:tc>
      </w:tr>
      <w:tr w:rsidR="005760E7" w14:paraId="38921398" w14:textId="746237E0" w:rsidTr="00682BFE">
        <w:trPr>
          <w:trHeight w:val="414"/>
        </w:trPr>
        <w:tc>
          <w:tcPr>
            <w:tcW w:w="1984" w:type="dxa"/>
          </w:tcPr>
          <w:p w14:paraId="2A4F6200" w14:textId="104FB146" w:rsidR="005760E7" w:rsidRPr="00C21B9F" w:rsidRDefault="005760E7"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None</w:t>
            </w:r>
          </w:p>
        </w:tc>
        <w:tc>
          <w:tcPr>
            <w:tcW w:w="1086" w:type="dxa"/>
          </w:tcPr>
          <w:p w14:paraId="426F5229" w14:textId="7469EA94" w:rsidR="005760E7" w:rsidRPr="00C21B9F" w:rsidRDefault="00442A88"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c>
          <w:tcPr>
            <w:tcW w:w="1087" w:type="dxa"/>
          </w:tcPr>
          <w:p w14:paraId="43AFBAE9" w14:textId="3E2A85FD" w:rsidR="005760E7" w:rsidRPr="00C21B9F" w:rsidRDefault="00442A88"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c>
          <w:tcPr>
            <w:tcW w:w="1087" w:type="dxa"/>
          </w:tcPr>
          <w:p w14:paraId="47A24DDE" w14:textId="0D663EF9"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c>
          <w:tcPr>
            <w:tcW w:w="1087" w:type="dxa"/>
          </w:tcPr>
          <w:p w14:paraId="763E5D5A" w14:textId="46DFE229"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c>
          <w:tcPr>
            <w:tcW w:w="1087" w:type="dxa"/>
          </w:tcPr>
          <w:p w14:paraId="50479AF6" w14:textId="2310C9A6"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c>
          <w:tcPr>
            <w:tcW w:w="1087" w:type="dxa"/>
          </w:tcPr>
          <w:p w14:paraId="7706889A" w14:textId="4C051239"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0%</w:t>
            </w:r>
          </w:p>
        </w:tc>
      </w:tr>
      <w:tr w:rsidR="005760E7" w14:paraId="050BE899" w14:textId="50B38271" w:rsidTr="00682BFE">
        <w:trPr>
          <w:trHeight w:val="686"/>
        </w:trPr>
        <w:tc>
          <w:tcPr>
            <w:tcW w:w="1984" w:type="dxa"/>
            <w:shd w:val="clear" w:color="auto" w:fill="A6A6A6" w:themeFill="background1" w:themeFillShade="A6"/>
          </w:tcPr>
          <w:p w14:paraId="57066ECE" w14:textId="5288E0FD" w:rsidR="005760E7" w:rsidRPr="00C21B9F" w:rsidRDefault="005760E7" w:rsidP="00272CA2">
            <w:pPr>
              <w:pStyle w:val="ListParagraph"/>
              <w:autoSpaceDE w:val="0"/>
              <w:autoSpaceDN w:val="0"/>
              <w:adjustRightInd w:val="0"/>
              <w:spacing w:after="120" w:line="240" w:lineRule="auto"/>
              <w:ind w:left="0"/>
              <w:rPr>
                <w:rFonts w:ascii="Arial" w:hAnsi="Arial" w:cs="Arial"/>
                <w:b/>
                <w:bCs/>
                <w:lang w:eastAsia="en-GB"/>
              </w:rPr>
            </w:pPr>
            <w:r w:rsidRPr="00C21B9F">
              <w:rPr>
                <w:rFonts w:ascii="Arial" w:hAnsi="Arial" w:cs="Arial"/>
                <w:b/>
                <w:bCs/>
                <w:lang w:eastAsia="en-GB"/>
              </w:rPr>
              <w:t>Total number of assignments</w:t>
            </w:r>
          </w:p>
        </w:tc>
        <w:tc>
          <w:tcPr>
            <w:tcW w:w="1086" w:type="dxa"/>
            <w:shd w:val="clear" w:color="auto" w:fill="A6A6A6" w:themeFill="background1" w:themeFillShade="A6"/>
          </w:tcPr>
          <w:p w14:paraId="2CD5C4B5" w14:textId="729E27F4" w:rsidR="005760E7" w:rsidRPr="00C21B9F" w:rsidRDefault="00442A88"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w:t>
            </w:r>
            <w:r w:rsidR="00D76E10">
              <w:rPr>
                <w:rFonts w:ascii="Arial" w:hAnsi="Arial" w:cs="Arial"/>
                <w:lang w:eastAsia="en-GB"/>
              </w:rPr>
              <w:t>1</w:t>
            </w:r>
          </w:p>
        </w:tc>
        <w:tc>
          <w:tcPr>
            <w:tcW w:w="1087" w:type="dxa"/>
            <w:shd w:val="clear" w:color="auto" w:fill="A6A6A6" w:themeFill="background1" w:themeFillShade="A6"/>
          </w:tcPr>
          <w:p w14:paraId="1FE80E80" w14:textId="42DEBB1D" w:rsidR="005760E7" w:rsidRPr="00C21B9F" w:rsidRDefault="00A415B8" w:rsidP="00272CA2">
            <w:pPr>
              <w:pStyle w:val="ListParagraph"/>
              <w:autoSpaceDE w:val="0"/>
              <w:autoSpaceDN w:val="0"/>
              <w:adjustRightInd w:val="0"/>
              <w:spacing w:after="120" w:line="240" w:lineRule="auto"/>
              <w:ind w:left="0"/>
              <w:rPr>
                <w:rFonts w:ascii="Arial" w:hAnsi="Arial" w:cs="Arial"/>
                <w:lang w:eastAsia="en-GB"/>
              </w:rPr>
            </w:pPr>
            <w:r>
              <w:rPr>
                <w:rFonts w:ascii="Arial" w:hAnsi="Arial" w:cs="Arial"/>
                <w:lang w:eastAsia="en-GB"/>
              </w:rPr>
              <w:t>100%</w:t>
            </w:r>
          </w:p>
        </w:tc>
        <w:tc>
          <w:tcPr>
            <w:tcW w:w="1087" w:type="dxa"/>
            <w:shd w:val="clear" w:color="auto" w:fill="A6A6A6" w:themeFill="background1" w:themeFillShade="A6"/>
          </w:tcPr>
          <w:p w14:paraId="24810790" w14:textId="357A8666"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16</w:t>
            </w:r>
          </w:p>
        </w:tc>
        <w:tc>
          <w:tcPr>
            <w:tcW w:w="1087" w:type="dxa"/>
            <w:shd w:val="clear" w:color="auto" w:fill="A6A6A6" w:themeFill="background1" w:themeFillShade="A6"/>
          </w:tcPr>
          <w:p w14:paraId="2491B46D" w14:textId="242ED352"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100</w:t>
            </w:r>
            <w:r w:rsidR="00A415B8">
              <w:rPr>
                <w:rFonts w:ascii="Arial" w:hAnsi="Arial" w:cs="Arial"/>
                <w:lang w:eastAsia="en-GB"/>
              </w:rPr>
              <w:t>%</w:t>
            </w:r>
          </w:p>
        </w:tc>
        <w:tc>
          <w:tcPr>
            <w:tcW w:w="1087" w:type="dxa"/>
            <w:shd w:val="clear" w:color="auto" w:fill="A6A6A6" w:themeFill="background1" w:themeFillShade="A6"/>
          </w:tcPr>
          <w:p w14:paraId="29CC05B8" w14:textId="0D74C813"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14</w:t>
            </w:r>
          </w:p>
        </w:tc>
        <w:tc>
          <w:tcPr>
            <w:tcW w:w="1087" w:type="dxa"/>
            <w:shd w:val="clear" w:color="auto" w:fill="A6A6A6" w:themeFill="background1" w:themeFillShade="A6"/>
          </w:tcPr>
          <w:p w14:paraId="11A004B1" w14:textId="5D7263E3" w:rsidR="005760E7" w:rsidRPr="00C21B9F" w:rsidRDefault="002C1172"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100</w:t>
            </w:r>
            <w:r w:rsidR="00A415B8">
              <w:rPr>
                <w:rFonts w:ascii="Arial" w:hAnsi="Arial" w:cs="Arial"/>
                <w:lang w:eastAsia="en-GB"/>
              </w:rPr>
              <w:t>%</w:t>
            </w:r>
          </w:p>
        </w:tc>
      </w:tr>
      <w:tr w:rsidR="00C21B9F" w14:paraId="196BFFB1" w14:textId="77777777" w:rsidTr="00591237">
        <w:trPr>
          <w:trHeight w:val="686"/>
        </w:trPr>
        <w:tc>
          <w:tcPr>
            <w:tcW w:w="1984" w:type="dxa"/>
            <w:shd w:val="clear" w:color="auto" w:fill="auto"/>
          </w:tcPr>
          <w:p w14:paraId="17775123" w14:textId="467670AE" w:rsidR="00C21B9F" w:rsidRPr="00C21B9F" w:rsidRDefault="00455E20" w:rsidP="00272CA2">
            <w:pPr>
              <w:pStyle w:val="ListParagraph"/>
              <w:autoSpaceDE w:val="0"/>
              <w:autoSpaceDN w:val="0"/>
              <w:adjustRightInd w:val="0"/>
              <w:spacing w:after="120" w:line="240" w:lineRule="auto"/>
              <w:ind w:left="0"/>
              <w:rPr>
                <w:rFonts w:ascii="Arial" w:hAnsi="Arial" w:cs="Arial"/>
                <w:b/>
                <w:bCs/>
                <w:lang w:eastAsia="en-GB"/>
              </w:rPr>
            </w:pPr>
            <w:r>
              <w:rPr>
                <w:rFonts w:ascii="Arial" w:hAnsi="Arial" w:cs="Arial"/>
                <w:b/>
                <w:bCs/>
                <w:lang w:eastAsia="en-GB"/>
              </w:rPr>
              <w:t xml:space="preserve">Overall </w:t>
            </w:r>
            <w:r w:rsidR="00C21B9F" w:rsidRPr="00C21B9F">
              <w:rPr>
                <w:rFonts w:ascii="Arial" w:hAnsi="Arial" w:cs="Arial"/>
                <w:b/>
                <w:bCs/>
                <w:lang w:eastAsia="en-GB"/>
              </w:rPr>
              <w:t>Assurance Opinion given</w:t>
            </w:r>
            <w:r>
              <w:rPr>
                <w:rFonts w:ascii="Arial" w:hAnsi="Arial" w:cs="Arial"/>
                <w:b/>
                <w:bCs/>
                <w:lang w:eastAsia="en-GB"/>
              </w:rPr>
              <w:t xml:space="preserve"> for year.</w:t>
            </w:r>
          </w:p>
        </w:tc>
        <w:tc>
          <w:tcPr>
            <w:tcW w:w="2173" w:type="dxa"/>
            <w:gridSpan w:val="2"/>
            <w:shd w:val="clear" w:color="auto" w:fill="auto"/>
          </w:tcPr>
          <w:p w14:paraId="0E201F8B" w14:textId="383C74FF" w:rsidR="00C21B9F" w:rsidRPr="00C21B9F" w:rsidRDefault="00D76E10" w:rsidP="00272CA2">
            <w:pPr>
              <w:pStyle w:val="ListParagraph"/>
              <w:autoSpaceDE w:val="0"/>
              <w:autoSpaceDN w:val="0"/>
              <w:adjustRightInd w:val="0"/>
              <w:spacing w:after="120" w:line="240" w:lineRule="auto"/>
              <w:ind w:left="0"/>
              <w:rPr>
                <w:rFonts w:ascii="Arial" w:hAnsi="Arial" w:cs="Arial"/>
                <w:lang w:eastAsia="en-GB"/>
              </w:rPr>
            </w:pPr>
            <w:r>
              <w:rPr>
                <w:rFonts w:ascii="Arial" w:hAnsi="Arial" w:cs="Arial"/>
                <w:lang w:eastAsia="en-GB"/>
              </w:rPr>
              <w:t>Moderate</w:t>
            </w:r>
          </w:p>
        </w:tc>
        <w:tc>
          <w:tcPr>
            <w:tcW w:w="2174" w:type="dxa"/>
            <w:gridSpan w:val="2"/>
            <w:shd w:val="clear" w:color="auto" w:fill="auto"/>
          </w:tcPr>
          <w:p w14:paraId="60EFB3D5" w14:textId="26BAE2C3" w:rsidR="00C21B9F" w:rsidRPr="00C21B9F" w:rsidRDefault="00C21B9F"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Moderate</w:t>
            </w:r>
          </w:p>
        </w:tc>
        <w:tc>
          <w:tcPr>
            <w:tcW w:w="2174" w:type="dxa"/>
            <w:gridSpan w:val="2"/>
            <w:shd w:val="clear" w:color="auto" w:fill="auto"/>
          </w:tcPr>
          <w:p w14:paraId="428C3F7A" w14:textId="1E4A5F4F" w:rsidR="00C21B9F" w:rsidRPr="00C21B9F" w:rsidRDefault="00C21B9F" w:rsidP="00272CA2">
            <w:pPr>
              <w:pStyle w:val="ListParagraph"/>
              <w:autoSpaceDE w:val="0"/>
              <w:autoSpaceDN w:val="0"/>
              <w:adjustRightInd w:val="0"/>
              <w:spacing w:after="120" w:line="240" w:lineRule="auto"/>
              <w:ind w:left="0"/>
              <w:rPr>
                <w:rFonts w:ascii="Arial" w:hAnsi="Arial" w:cs="Arial"/>
                <w:lang w:eastAsia="en-GB"/>
              </w:rPr>
            </w:pPr>
            <w:r w:rsidRPr="00C21B9F">
              <w:rPr>
                <w:rFonts w:ascii="Arial" w:hAnsi="Arial" w:cs="Arial"/>
                <w:lang w:eastAsia="en-GB"/>
              </w:rPr>
              <w:t>Moderate</w:t>
            </w:r>
          </w:p>
        </w:tc>
      </w:tr>
    </w:tbl>
    <w:p w14:paraId="3D507351" w14:textId="54451E0B" w:rsidR="008D627E" w:rsidRPr="00AF65D5" w:rsidRDefault="00272CA2" w:rsidP="008D627E">
      <w:pPr>
        <w:pStyle w:val="ListParagraph"/>
        <w:numPr>
          <w:ilvl w:val="1"/>
          <w:numId w:val="1"/>
        </w:numPr>
        <w:tabs>
          <w:tab w:val="clear" w:pos="1211"/>
        </w:tabs>
        <w:autoSpaceDE w:val="0"/>
        <w:autoSpaceDN w:val="0"/>
        <w:adjustRightInd w:val="0"/>
        <w:spacing w:before="120" w:after="120" w:line="240" w:lineRule="auto"/>
        <w:ind w:left="851"/>
        <w:rPr>
          <w:rFonts w:ascii="Arial" w:hAnsi="Arial" w:cs="Arial"/>
          <w:sz w:val="24"/>
          <w:szCs w:val="24"/>
          <w:lang w:eastAsia="en-GB"/>
        </w:rPr>
      </w:pPr>
      <w:r w:rsidRPr="0EB1E5C1">
        <w:rPr>
          <w:rFonts w:ascii="Arial" w:hAnsi="Arial" w:cs="Arial"/>
          <w:sz w:val="24"/>
          <w:szCs w:val="24"/>
          <w:lang w:eastAsia="en-GB"/>
        </w:rPr>
        <w:t>The table below reports the status of each audit completed during the year and the assurance opinion</w:t>
      </w:r>
      <w:r w:rsidR="000D5C85" w:rsidRPr="0EB1E5C1">
        <w:rPr>
          <w:rFonts w:ascii="Arial" w:hAnsi="Arial" w:cs="Arial"/>
          <w:sz w:val="24"/>
          <w:szCs w:val="24"/>
          <w:lang w:eastAsia="en-GB"/>
        </w:rPr>
        <w:t xml:space="preserve">. </w:t>
      </w:r>
      <w:r w:rsidR="008D627E" w:rsidRPr="0EB1E5C1">
        <w:rPr>
          <w:rFonts w:ascii="Arial" w:hAnsi="Arial" w:cs="Arial"/>
          <w:sz w:val="24"/>
          <w:szCs w:val="24"/>
          <w:lang w:eastAsia="en-GB"/>
        </w:rPr>
        <w:t>This shows that 166 (90%) days have been spent to date in delivering the audit plan against a provision of 185 days.</w:t>
      </w:r>
      <w:r w:rsidR="009074C5" w:rsidRPr="0EB1E5C1">
        <w:rPr>
          <w:rFonts w:ascii="Arial" w:hAnsi="Arial" w:cs="Arial"/>
          <w:sz w:val="24"/>
          <w:szCs w:val="24"/>
          <w:lang w:eastAsia="en-GB"/>
        </w:rPr>
        <w:t xml:space="preserve"> This is 15 days less than the </w:t>
      </w:r>
      <w:r w:rsidR="00BB32CA">
        <w:rPr>
          <w:rFonts w:ascii="Arial" w:hAnsi="Arial" w:cs="Arial"/>
          <w:sz w:val="24"/>
          <w:szCs w:val="24"/>
          <w:lang w:eastAsia="en-GB"/>
        </w:rPr>
        <w:t xml:space="preserve">original </w:t>
      </w:r>
      <w:r w:rsidR="009074C5" w:rsidRPr="0EB1E5C1">
        <w:rPr>
          <w:rFonts w:ascii="Arial" w:hAnsi="Arial" w:cs="Arial"/>
          <w:sz w:val="24"/>
          <w:szCs w:val="24"/>
          <w:lang w:eastAsia="en-GB"/>
        </w:rPr>
        <w:t>plan</w:t>
      </w:r>
      <w:r w:rsidR="00BB32CA">
        <w:rPr>
          <w:rFonts w:ascii="Arial" w:hAnsi="Arial" w:cs="Arial"/>
          <w:sz w:val="24"/>
          <w:szCs w:val="24"/>
          <w:lang w:eastAsia="en-GB"/>
        </w:rPr>
        <w:t xml:space="preserve"> agreed in March 2022</w:t>
      </w:r>
      <w:r w:rsidR="42DF8C0D" w:rsidRPr="0EB1E5C1">
        <w:rPr>
          <w:rFonts w:ascii="Arial" w:hAnsi="Arial" w:cs="Arial"/>
          <w:sz w:val="24"/>
          <w:szCs w:val="24"/>
          <w:lang w:eastAsia="en-GB"/>
        </w:rPr>
        <w:t>.</w:t>
      </w:r>
    </w:p>
    <w:p w14:paraId="7031471A" w14:textId="669FD0C9" w:rsidR="00824AF8" w:rsidRDefault="008D627E" w:rsidP="008D627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lang w:eastAsia="en-GB"/>
        </w:rPr>
      </w:pPr>
      <w:r w:rsidRPr="00686AD6">
        <w:rPr>
          <w:rFonts w:ascii="Arial" w:hAnsi="Arial" w:cs="Arial"/>
          <w:sz w:val="24"/>
          <w:szCs w:val="24"/>
          <w:lang w:eastAsia="en-GB"/>
        </w:rPr>
        <w:t>Action plans have been agreed in respect of all audit reports where applicable. Implementation of these plans will be followed up as part of our 202</w:t>
      </w:r>
      <w:r>
        <w:rPr>
          <w:rFonts w:ascii="Arial" w:hAnsi="Arial" w:cs="Arial"/>
          <w:sz w:val="24"/>
          <w:szCs w:val="24"/>
          <w:lang w:eastAsia="en-GB"/>
        </w:rPr>
        <w:t>3/24</w:t>
      </w:r>
      <w:r w:rsidRPr="00686AD6">
        <w:rPr>
          <w:rFonts w:ascii="Arial" w:hAnsi="Arial" w:cs="Arial"/>
          <w:sz w:val="24"/>
          <w:szCs w:val="24"/>
          <w:lang w:eastAsia="en-GB"/>
        </w:rPr>
        <w:t xml:space="preserve"> audit plan.</w:t>
      </w:r>
    </w:p>
    <w:p w14:paraId="1C199D51" w14:textId="77777777" w:rsidR="00824AF8" w:rsidRDefault="00824AF8">
      <w:pPr>
        <w:spacing w:line="240" w:lineRule="auto"/>
        <w:rPr>
          <w:rFonts w:ascii="Arial" w:hAnsi="Arial" w:cs="Arial"/>
          <w:sz w:val="24"/>
          <w:szCs w:val="24"/>
          <w:lang w:eastAsia="en-GB"/>
        </w:rPr>
      </w:pPr>
      <w:r>
        <w:rPr>
          <w:rFonts w:ascii="Arial" w:hAnsi="Arial" w:cs="Arial"/>
          <w:sz w:val="24"/>
          <w:szCs w:val="24"/>
          <w:lang w:eastAsia="en-GB"/>
        </w:rPr>
        <w:br w:type="page"/>
      </w:r>
    </w:p>
    <w:tbl>
      <w:tblPr>
        <w:tblStyle w:val="TableGrid21"/>
        <w:tblW w:w="9776" w:type="dxa"/>
        <w:tblLayout w:type="fixed"/>
        <w:tblLook w:val="04A0" w:firstRow="1" w:lastRow="0" w:firstColumn="1" w:lastColumn="0" w:noHBand="0" w:noVBand="1"/>
      </w:tblPr>
      <w:tblGrid>
        <w:gridCol w:w="2263"/>
        <w:gridCol w:w="993"/>
        <w:gridCol w:w="992"/>
        <w:gridCol w:w="1134"/>
        <w:gridCol w:w="2126"/>
        <w:gridCol w:w="2268"/>
      </w:tblGrid>
      <w:tr w:rsidR="00A057CB" w:rsidRPr="00A057CB" w14:paraId="7B5B311D" w14:textId="77777777" w:rsidTr="00E62921">
        <w:trPr>
          <w:trHeight w:val="557"/>
          <w:tblHeader/>
        </w:trPr>
        <w:tc>
          <w:tcPr>
            <w:tcW w:w="2263" w:type="dxa"/>
            <w:vMerge w:val="restart"/>
            <w:shd w:val="clear" w:color="auto" w:fill="0070C0"/>
          </w:tcPr>
          <w:p w14:paraId="6D140C3E" w14:textId="77777777" w:rsidR="00A057CB" w:rsidRPr="0067755A" w:rsidRDefault="00A057CB" w:rsidP="00A057CB">
            <w:pPr>
              <w:spacing w:before="60" w:after="60" w:line="240" w:lineRule="auto"/>
              <w:ind w:firstLine="22"/>
              <w:jc w:val="center"/>
              <w:rPr>
                <w:rFonts w:ascii="Arial" w:hAnsi="Arial" w:cs="Arial"/>
                <w:b/>
                <w:bCs/>
                <w:color w:val="2E74B5" w:themeColor="accent1" w:themeShade="BF"/>
                <w:sz w:val="20"/>
                <w:szCs w:val="20"/>
                <w:lang w:eastAsia="en-GB"/>
              </w:rPr>
            </w:pPr>
            <w:r w:rsidRPr="0067755A">
              <w:rPr>
                <w:rFonts w:ascii="Arial" w:hAnsi="Arial" w:cs="Arial"/>
                <w:b/>
                <w:bCs/>
                <w:color w:val="FFFFFF" w:themeColor="background1"/>
                <w:sz w:val="20"/>
                <w:szCs w:val="20"/>
                <w:lang w:eastAsia="en-GB"/>
              </w:rPr>
              <w:t>Audit review</w:t>
            </w:r>
          </w:p>
        </w:tc>
        <w:tc>
          <w:tcPr>
            <w:tcW w:w="3119" w:type="dxa"/>
            <w:gridSpan w:val="3"/>
            <w:shd w:val="clear" w:color="auto" w:fill="0070C0"/>
          </w:tcPr>
          <w:p w14:paraId="3526A321" w14:textId="77777777" w:rsidR="00A057CB" w:rsidRPr="0067755A" w:rsidRDefault="00A057CB" w:rsidP="00A057CB">
            <w:pPr>
              <w:spacing w:before="60" w:after="60" w:line="240" w:lineRule="auto"/>
              <w:ind w:firstLine="22"/>
              <w:jc w:val="center"/>
              <w:rPr>
                <w:rFonts w:ascii="Arial" w:hAnsi="Arial" w:cs="Arial"/>
                <w:b/>
                <w:bCs/>
                <w:color w:val="FFFFFF" w:themeColor="background1"/>
                <w:sz w:val="20"/>
                <w:szCs w:val="20"/>
                <w:lang w:eastAsia="en-GB"/>
              </w:rPr>
            </w:pPr>
            <w:r w:rsidRPr="0067755A">
              <w:rPr>
                <w:rFonts w:ascii="Arial" w:hAnsi="Arial" w:cs="Arial"/>
                <w:b/>
                <w:bCs/>
                <w:color w:val="FFFFFF" w:themeColor="background1"/>
                <w:sz w:val="20"/>
                <w:szCs w:val="20"/>
                <w:lang w:eastAsia="en-GB"/>
              </w:rPr>
              <w:t>Audit days</w:t>
            </w:r>
          </w:p>
          <w:p w14:paraId="264D0587" w14:textId="77777777" w:rsidR="00A057CB" w:rsidRPr="0067755A" w:rsidRDefault="00A057CB" w:rsidP="00A057CB">
            <w:pPr>
              <w:spacing w:before="60" w:after="60" w:line="240" w:lineRule="auto"/>
              <w:ind w:firstLine="22"/>
              <w:jc w:val="center"/>
              <w:rPr>
                <w:rFonts w:ascii="Arial" w:hAnsi="Arial" w:cs="Arial"/>
                <w:b/>
                <w:bCs/>
                <w:color w:val="FFFFFF" w:themeColor="background1"/>
                <w:sz w:val="20"/>
                <w:szCs w:val="20"/>
                <w:lang w:eastAsia="en-GB"/>
              </w:rPr>
            </w:pPr>
          </w:p>
        </w:tc>
        <w:tc>
          <w:tcPr>
            <w:tcW w:w="2126" w:type="dxa"/>
            <w:vMerge w:val="restart"/>
            <w:shd w:val="clear" w:color="auto" w:fill="0070C0"/>
          </w:tcPr>
          <w:p w14:paraId="4A4EC9EC" w14:textId="0458652F" w:rsidR="00A057CB" w:rsidRDefault="00A057CB" w:rsidP="00A057CB">
            <w:pPr>
              <w:spacing w:before="60" w:after="60" w:line="240" w:lineRule="auto"/>
              <w:ind w:firstLine="22"/>
              <w:jc w:val="center"/>
              <w:rPr>
                <w:rFonts w:ascii="Arial" w:hAnsi="Arial" w:cs="Arial"/>
                <w:b/>
                <w:bCs/>
                <w:color w:val="FFFFFF" w:themeColor="background1"/>
                <w:sz w:val="20"/>
                <w:szCs w:val="20"/>
                <w:lang w:eastAsia="en-GB"/>
              </w:rPr>
            </w:pPr>
            <w:r w:rsidRPr="0067755A">
              <w:rPr>
                <w:rFonts w:ascii="Arial" w:hAnsi="Arial" w:cs="Arial"/>
                <w:b/>
                <w:bCs/>
                <w:color w:val="FFFFFF" w:themeColor="background1"/>
                <w:sz w:val="20"/>
                <w:szCs w:val="20"/>
                <w:lang w:eastAsia="en-GB"/>
              </w:rPr>
              <w:t>Status</w:t>
            </w:r>
            <w:r w:rsidR="00BE4A5F">
              <w:rPr>
                <w:rFonts w:ascii="Arial" w:hAnsi="Arial" w:cs="Arial"/>
                <w:b/>
                <w:bCs/>
                <w:color w:val="FFFFFF" w:themeColor="background1"/>
                <w:sz w:val="20"/>
                <w:szCs w:val="20"/>
                <w:lang w:eastAsia="en-GB"/>
              </w:rPr>
              <w:t xml:space="preserve"> &amp; Date it went to Committee</w:t>
            </w:r>
          </w:p>
          <w:p w14:paraId="73D9CC07" w14:textId="6AD801D1" w:rsidR="00BE4A5F" w:rsidRPr="0067755A" w:rsidRDefault="00BE4A5F" w:rsidP="00A057CB">
            <w:pPr>
              <w:spacing w:before="60" w:after="60" w:line="240" w:lineRule="auto"/>
              <w:ind w:firstLine="22"/>
              <w:jc w:val="center"/>
              <w:rPr>
                <w:rFonts w:ascii="Arial" w:hAnsi="Arial" w:cs="Arial"/>
                <w:b/>
                <w:bCs/>
                <w:color w:val="FFFFFF" w:themeColor="background1"/>
                <w:sz w:val="20"/>
                <w:szCs w:val="20"/>
                <w:lang w:eastAsia="en-GB"/>
              </w:rPr>
            </w:pPr>
          </w:p>
        </w:tc>
        <w:tc>
          <w:tcPr>
            <w:tcW w:w="2268" w:type="dxa"/>
            <w:vMerge w:val="restart"/>
            <w:shd w:val="clear" w:color="auto" w:fill="0070C0"/>
          </w:tcPr>
          <w:p w14:paraId="05752D65" w14:textId="77777777" w:rsidR="00A057CB" w:rsidRPr="0067755A" w:rsidRDefault="00A057CB" w:rsidP="00A057CB">
            <w:pPr>
              <w:spacing w:before="60" w:after="60" w:line="240" w:lineRule="auto"/>
              <w:ind w:firstLine="22"/>
              <w:jc w:val="center"/>
              <w:rPr>
                <w:rFonts w:ascii="Arial" w:hAnsi="Arial" w:cs="Arial"/>
                <w:b/>
                <w:bCs/>
                <w:color w:val="FFFFFF" w:themeColor="background1"/>
                <w:sz w:val="20"/>
                <w:szCs w:val="20"/>
                <w:lang w:eastAsia="en-GB"/>
              </w:rPr>
            </w:pPr>
            <w:r w:rsidRPr="0067755A">
              <w:rPr>
                <w:rFonts w:ascii="Arial" w:hAnsi="Arial" w:cs="Arial"/>
                <w:b/>
                <w:bCs/>
                <w:color w:val="FFFFFF" w:themeColor="background1"/>
                <w:sz w:val="20"/>
                <w:szCs w:val="20"/>
                <w:lang w:eastAsia="en-GB"/>
              </w:rPr>
              <w:t>Assurance Opinion/Conclusion</w:t>
            </w:r>
          </w:p>
        </w:tc>
      </w:tr>
      <w:tr w:rsidR="00A057CB" w:rsidRPr="00A057CB" w14:paraId="3AB1B84E" w14:textId="77777777" w:rsidTr="00E62921">
        <w:trPr>
          <w:tblHeader/>
        </w:trPr>
        <w:tc>
          <w:tcPr>
            <w:tcW w:w="2263" w:type="dxa"/>
            <w:vMerge/>
          </w:tcPr>
          <w:p w14:paraId="747812ED" w14:textId="77777777" w:rsidR="00A057CB" w:rsidRPr="0067755A" w:rsidRDefault="00A057CB" w:rsidP="00A057CB">
            <w:pPr>
              <w:spacing w:before="60" w:after="60" w:line="240" w:lineRule="auto"/>
              <w:ind w:firstLine="22"/>
              <w:jc w:val="center"/>
              <w:rPr>
                <w:rFonts w:ascii="Arial" w:hAnsi="Arial" w:cs="Arial"/>
                <w:b/>
                <w:bCs/>
                <w:color w:val="FFFFFF" w:themeColor="background1"/>
                <w:sz w:val="20"/>
                <w:szCs w:val="20"/>
                <w:lang w:eastAsia="en-GB"/>
              </w:rPr>
            </w:pPr>
          </w:p>
        </w:tc>
        <w:tc>
          <w:tcPr>
            <w:tcW w:w="993" w:type="dxa"/>
            <w:shd w:val="clear" w:color="auto" w:fill="0070C0"/>
          </w:tcPr>
          <w:p w14:paraId="3D7B15CB" w14:textId="77777777" w:rsidR="00A057CB" w:rsidRPr="00E62921" w:rsidRDefault="00A057CB" w:rsidP="00A057CB">
            <w:pPr>
              <w:spacing w:before="60" w:after="60" w:line="240" w:lineRule="auto"/>
              <w:ind w:firstLine="22"/>
              <w:jc w:val="center"/>
              <w:rPr>
                <w:rFonts w:ascii="Arial" w:hAnsi="Arial" w:cs="Arial"/>
                <w:b/>
                <w:bCs/>
                <w:color w:val="FFFFFF" w:themeColor="background1"/>
                <w:sz w:val="18"/>
                <w:szCs w:val="18"/>
                <w:lang w:eastAsia="en-GB"/>
              </w:rPr>
            </w:pPr>
            <w:r w:rsidRPr="00E62921">
              <w:rPr>
                <w:rFonts w:ascii="Arial" w:hAnsi="Arial" w:cs="Arial"/>
                <w:b/>
                <w:bCs/>
                <w:color w:val="FFFFFF" w:themeColor="background1"/>
                <w:sz w:val="18"/>
                <w:szCs w:val="18"/>
                <w:lang w:eastAsia="en-GB"/>
              </w:rPr>
              <w:t>Planned</w:t>
            </w:r>
          </w:p>
        </w:tc>
        <w:tc>
          <w:tcPr>
            <w:tcW w:w="992" w:type="dxa"/>
            <w:shd w:val="clear" w:color="auto" w:fill="0070C0"/>
          </w:tcPr>
          <w:p w14:paraId="35FFE4CA" w14:textId="77777777" w:rsidR="00A057CB" w:rsidRPr="00E62921" w:rsidRDefault="00A057CB" w:rsidP="00A057CB">
            <w:pPr>
              <w:spacing w:before="60" w:after="60" w:line="240" w:lineRule="auto"/>
              <w:ind w:firstLine="22"/>
              <w:jc w:val="center"/>
              <w:rPr>
                <w:rFonts w:ascii="Arial" w:hAnsi="Arial" w:cs="Arial"/>
                <w:b/>
                <w:bCs/>
                <w:color w:val="FFFFFF" w:themeColor="background1"/>
                <w:sz w:val="18"/>
                <w:szCs w:val="18"/>
                <w:lang w:eastAsia="en-GB"/>
              </w:rPr>
            </w:pPr>
            <w:r w:rsidRPr="00E62921">
              <w:rPr>
                <w:rFonts w:ascii="Arial" w:hAnsi="Arial" w:cs="Arial"/>
                <w:b/>
                <w:bCs/>
                <w:color w:val="FFFFFF" w:themeColor="background1"/>
                <w:sz w:val="18"/>
                <w:szCs w:val="18"/>
                <w:lang w:eastAsia="en-GB"/>
              </w:rPr>
              <w:t>Actual</w:t>
            </w:r>
          </w:p>
        </w:tc>
        <w:tc>
          <w:tcPr>
            <w:tcW w:w="1134" w:type="dxa"/>
            <w:shd w:val="clear" w:color="auto" w:fill="0070C0"/>
          </w:tcPr>
          <w:p w14:paraId="34F8DD45" w14:textId="77777777" w:rsidR="00A057CB" w:rsidRPr="00E62921" w:rsidRDefault="00A057CB" w:rsidP="00A057CB">
            <w:pPr>
              <w:spacing w:before="60" w:after="60" w:line="240" w:lineRule="auto"/>
              <w:ind w:firstLine="22"/>
              <w:jc w:val="center"/>
              <w:rPr>
                <w:rFonts w:ascii="Arial" w:hAnsi="Arial" w:cs="Arial"/>
                <w:b/>
                <w:bCs/>
                <w:color w:val="FFFFFF" w:themeColor="background1"/>
                <w:sz w:val="18"/>
                <w:szCs w:val="18"/>
                <w:lang w:eastAsia="en-GB"/>
              </w:rPr>
            </w:pPr>
            <w:r w:rsidRPr="00E62921">
              <w:rPr>
                <w:rFonts w:ascii="Arial" w:hAnsi="Arial" w:cs="Arial"/>
                <w:b/>
                <w:bCs/>
                <w:color w:val="FFFFFF" w:themeColor="background1"/>
                <w:sz w:val="18"/>
                <w:szCs w:val="18"/>
                <w:lang w:eastAsia="en-GB"/>
              </w:rPr>
              <w:t>Variation</w:t>
            </w:r>
          </w:p>
        </w:tc>
        <w:tc>
          <w:tcPr>
            <w:tcW w:w="2126" w:type="dxa"/>
            <w:vMerge/>
          </w:tcPr>
          <w:p w14:paraId="4A4D6945" w14:textId="77777777" w:rsidR="00A057CB" w:rsidRPr="0067755A" w:rsidRDefault="00A057CB" w:rsidP="00A057CB">
            <w:pPr>
              <w:spacing w:before="60" w:after="60" w:line="240" w:lineRule="auto"/>
              <w:ind w:firstLine="22"/>
              <w:jc w:val="center"/>
              <w:rPr>
                <w:rFonts w:ascii="Arial" w:hAnsi="Arial" w:cs="Arial"/>
                <w:b/>
                <w:bCs/>
                <w:color w:val="FFFFFF" w:themeColor="background1"/>
                <w:sz w:val="20"/>
                <w:szCs w:val="20"/>
                <w:lang w:eastAsia="en-GB"/>
              </w:rPr>
            </w:pPr>
          </w:p>
        </w:tc>
        <w:tc>
          <w:tcPr>
            <w:tcW w:w="2268" w:type="dxa"/>
            <w:vMerge/>
          </w:tcPr>
          <w:p w14:paraId="16CC67AB" w14:textId="77777777" w:rsidR="00A057CB" w:rsidRPr="0067755A" w:rsidRDefault="00A057CB" w:rsidP="00A057CB">
            <w:pPr>
              <w:spacing w:before="60" w:after="60" w:line="240" w:lineRule="auto"/>
              <w:ind w:firstLine="22"/>
              <w:jc w:val="center"/>
              <w:rPr>
                <w:rFonts w:ascii="Arial" w:hAnsi="Arial" w:cs="Arial"/>
                <w:b/>
                <w:bCs/>
                <w:color w:val="FFFFFF" w:themeColor="background1"/>
                <w:sz w:val="20"/>
                <w:szCs w:val="20"/>
                <w:lang w:eastAsia="en-GB"/>
              </w:rPr>
            </w:pPr>
          </w:p>
        </w:tc>
      </w:tr>
      <w:tr w:rsidR="00A057CB" w:rsidRPr="00A057CB" w14:paraId="27266930" w14:textId="77777777" w:rsidTr="00E62921">
        <w:trPr>
          <w:trHeight w:val="267"/>
        </w:trPr>
        <w:tc>
          <w:tcPr>
            <w:tcW w:w="9776" w:type="dxa"/>
            <w:gridSpan w:val="6"/>
            <w:shd w:val="clear" w:color="auto" w:fill="DEEAF6" w:themeFill="accent1" w:themeFillTint="33"/>
          </w:tcPr>
          <w:p w14:paraId="4EF8501E" w14:textId="77777777" w:rsidR="00A057CB" w:rsidRPr="0067755A" w:rsidRDefault="00A057CB" w:rsidP="00E62921">
            <w:pPr>
              <w:autoSpaceDE w:val="0"/>
              <w:autoSpaceDN w:val="0"/>
              <w:adjustRightInd w:val="0"/>
              <w:spacing w:before="60" w:after="60" w:line="240" w:lineRule="auto"/>
              <w:rPr>
                <w:rFonts w:ascii="Arial" w:hAnsi="Arial" w:cs="Arial"/>
                <w:color w:val="000000"/>
                <w:sz w:val="20"/>
                <w:szCs w:val="20"/>
              </w:rPr>
            </w:pPr>
            <w:r w:rsidRPr="0067755A">
              <w:rPr>
                <w:rFonts w:ascii="Arial" w:hAnsi="Arial" w:cs="Arial"/>
                <w:b/>
                <w:bCs/>
                <w:i/>
                <w:iCs/>
                <w:color w:val="000000"/>
                <w:sz w:val="20"/>
                <w:szCs w:val="20"/>
              </w:rPr>
              <w:t xml:space="preserve">Key Financial Systems and business processes </w:t>
            </w:r>
          </w:p>
        </w:tc>
      </w:tr>
      <w:tr w:rsidR="00F6226C" w:rsidRPr="00A057CB" w14:paraId="54747E13" w14:textId="77777777" w:rsidTr="00E62921">
        <w:trPr>
          <w:trHeight w:val="536"/>
        </w:trPr>
        <w:tc>
          <w:tcPr>
            <w:tcW w:w="2263" w:type="dxa"/>
            <w:shd w:val="clear" w:color="auto" w:fill="auto"/>
          </w:tcPr>
          <w:p w14:paraId="079E2B8F" w14:textId="38F221DC" w:rsidR="00F6226C" w:rsidRPr="00F2708A" w:rsidRDefault="3995EBE6" w:rsidP="00A057CB">
            <w:pPr>
              <w:tabs>
                <w:tab w:val="center" w:pos="4513"/>
                <w:tab w:val="right" w:pos="9026"/>
              </w:tabs>
              <w:spacing w:before="120" w:after="120" w:line="240" w:lineRule="auto"/>
              <w:rPr>
                <w:rFonts w:ascii="Arial" w:hAnsi="Arial" w:cs="Arial"/>
                <w:sz w:val="20"/>
                <w:szCs w:val="20"/>
              </w:rPr>
            </w:pPr>
            <w:r w:rsidRPr="52EF5FBC">
              <w:rPr>
                <w:rFonts w:ascii="Arial" w:hAnsi="Arial" w:cs="Arial"/>
                <w:sz w:val="20"/>
                <w:szCs w:val="20"/>
              </w:rPr>
              <w:t xml:space="preserve">Accounts payable </w:t>
            </w:r>
            <w:r w:rsidR="5EE080DE" w:rsidRPr="52EF5FBC">
              <w:rPr>
                <w:rFonts w:ascii="Arial" w:hAnsi="Arial" w:cs="Arial"/>
                <w:sz w:val="20"/>
                <w:szCs w:val="20"/>
              </w:rPr>
              <w:t>– interim</w:t>
            </w:r>
            <w:r w:rsidRPr="52EF5FBC">
              <w:rPr>
                <w:rFonts w:ascii="Arial" w:hAnsi="Arial" w:cs="Arial"/>
                <w:sz w:val="20"/>
                <w:szCs w:val="20"/>
              </w:rPr>
              <w:t xml:space="preserve"> testing</w:t>
            </w:r>
          </w:p>
        </w:tc>
        <w:tc>
          <w:tcPr>
            <w:tcW w:w="993" w:type="dxa"/>
            <w:vMerge w:val="restart"/>
          </w:tcPr>
          <w:p w14:paraId="59F9CD9C" w14:textId="77777777" w:rsidR="00F6226C" w:rsidRPr="00F2708A"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10</w:t>
            </w:r>
          </w:p>
        </w:tc>
        <w:tc>
          <w:tcPr>
            <w:tcW w:w="992" w:type="dxa"/>
            <w:vMerge w:val="restart"/>
          </w:tcPr>
          <w:p w14:paraId="5F51D082" w14:textId="5B9C9DF3" w:rsidR="00F6226C" w:rsidRPr="00F2708A"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10</w:t>
            </w:r>
          </w:p>
        </w:tc>
        <w:tc>
          <w:tcPr>
            <w:tcW w:w="1134" w:type="dxa"/>
            <w:vMerge w:val="restart"/>
          </w:tcPr>
          <w:p w14:paraId="60B8E836" w14:textId="226466E5" w:rsidR="00F6226C" w:rsidRPr="00F2708A"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0</w:t>
            </w:r>
          </w:p>
        </w:tc>
        <w:tc>
          <w:tcPr>
            <w:tcW w:w="2126" w:type="dxa"/>
          </w:tcPr>
          <w:p w14:paraId="30B1496B" w14:textId="4ADB2F86" w:rsidR="00F6226C"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Completed</w:t>
            </w:r>
          </w:p>
          <w:p w14:paraId="1C5A53A2" w14:textId="2DE339B2" w:rsidR="00F6226C" w:rsidRPr="00F2708A" w:rsidRDefault="00BB32CA" w:rsidP="00A057CB">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March 2023</w:t>
            </w:r>
          </w:p>
        </w:tc>
        <w:tc>
          <w:tcPr>
            <w:tcW w:w="2268" w:type="dxa"/>
            <w:shd w:val="clear" w:color="auto" w:fill="auto"/>
          </w:tcPr>
          <w:p w14:paraId="50472573" w14:textId="0FFB1C23" w:rsidR="00F6226C" w:rsidRPr="00F2708A" w:rsidRDefault="00F808E0" w:rsidP="00A057CB">
            <w:pPr>
              <w:tabs>
                <w:tab w:val="center" w:pos="4513"/>
                <w:tab w:val="right" w:pos="9026"/>
              </w:tabs>
              <w:spacing w:before="120" w:after="120" w:line="240" w:lineRule="auto"/>
              <w:rPr>
                <w:rFonts w:ascii="Arial" w:hAnsi="Arial" w:cs="Arial"/>
                <w:sz w:val="20"/>
                <w:szCs w:val="20"/>
              </w:rPr>
            </w:pPr>
            <w:r w:rsidRPr="001C46A2">
              <w:rPr>
                <w:rFonts w:ascii="Arial" w:eastAsia="Calibri" w:hAnsi="Arial" w:cs="Arial"/>
                <w:b/>
                <w:color w:val="00B050"/>
                <w:sz w:val="24"/>
                <w:szCs w:val="24"/>
              </w:rPr>
              <w:sym w:font="Wingdings 2" w:char="F098"/>
            </w:r>
            <w:r w:rsidR="00F6226C" w:rsidRPr="00F2708A">
              <w:rPr>
                <w:rFonts w:ascii="Arial" w:hAnsi="Arial" w:cs="Arial"/>
                <w:sz w:val="20"/>
                <w:szCs w:val="20"/>
              </w:rPr>
              <w:t>Substantial</w:t>
            </w:r>
          </w:p>
        </w:tc>
      </w:tr>
      <w:tr w:rsidR="00F6226C" w:rsidRPr="00A057CB" w14:paraId="36CA5DB8" w14:textId="77777777" w:rsidTr="00E62921">
        <w:tc>
          <w:tcPr>
            <w:tcW w:w="2263" w:type="dxa"/>
            <w:shd w:val="clear" w:color="auto" w:fill="auto"/>
          </w:tcPr>
          <w:p w14:paraId="7B6AE13F" w14:textId="06637CB0" w:rsidR="00F6226C" w:rsidRPr="00682BFE" w:rsidRDefault="3995EBE6" w:rsidP="00A057CB">
            <w:pPr>
              <w:tabs>
                <w:tab w:val="center" w:pos="4513"/>
                <w:tab w:val="right" w:pos="9026"/>
              </w:tabs>
              <w:spacing w:before="120" w:after="120" w:line="240" w:lineRule="auto"/>
              <w:rPr>
                <w:rFonts w:ascii="Arial" w:hAnsi="Arial" w:cs="Arial"/>
                <w:sz w:val="20"/>
                <w:szCs w:val="20"/>
              </w:rPr>
            </w:pPr>
            <w:r w:rsidRPr="52EF5FBC">
              <w:rPr>
                <w:rFonts w:ascii="Arial" w:hAnsi="Arial" w:cs="Arial"/>
                <w:sz w:val="20"/>
                <w:szCs w:val="20"/>
              </w:rPr>
              <w:t xml:space="preserve">Accounts payable </w:t>
            </w:r>
            <w:r w:rsidR="33842FA7" w:rsidRPr="52EF5FBC">
              <w:rPr>
                <w:rFonts w:ascii="Arial" w:hAnsi="Arial" w:cs="Arial"/>
                <w:sz w:val="20"/>
                <w:szCs w:val="20"/>
              </w:rPr>
              <w:t>– Adequacy</w:t>
            </w:r>
            <w:r w:rsidRPr="52EF5FBC">
              <w:rPr>
                <w:rFonts w:ascii="Arial" w:hAnsi="Arial" w:cs="Arial"/>
                <w:sz w:val="20"/>
                <w:szCs w:val="20"/>
              </w:rPr>
              <w:t xml:space="preserve"> of the controls following the implementation of Oracle V12.2</w:t>
            </w:r>
          </w:p>
        </w:tc>
        <w:tc>
          <w:tcPr>
            <w:tcW w:w="993" w:type="dxa"/>
            <w:vMerge/>
          </w:tcPr>
          <w:p w14:paraId="4E5035E2" w14:textId="77777777" w:rsidR="00F6226C" w:rsidRPr="00682BFE" w:rsidRDefault="00F6226C" w:rsidP="00A057CB">
            <w:pPr>
              <w:tabs>
                <w:tab w:val="center" w:pos="4513"/>
                <w:tab w:val="right" w:pos="9026"/>
              </w:tabs>
              <w:spacing w:before="120" w:after="120" w:line="240" w:lineRule="auto"/>
              <w:rPr>
                <w:rFonts w:ascii="Arial" w:hAnsi="Arial" w:cs="Arial"/>
                <w:sz w:val="20"/>
                <w:szCs w:val="20"/>
              </w:rPr>
            </w:pPr>
          </w:p>
        </w:tc>
        <w:tc>
          <w:tcPr>
            <w:tcW w:w="992" w:type="dxa"/>
            <w:vMerge/>
          </w:tcPr>
          <w:p w14:paraId="762FECA6" w14:textId="77777777" w:rsidR="00F6226C" w:rsidRPr="00682BFE" w:rsidRDefault="00F6226C" w:rsidP="00A057CB">
            <w:pPr>
              <w:tabs>
                <w:tab w:val="center" w:pos="4513"/>
                <w:tab w:val="right" w:pos="9026"/>
              </w:tabs>
              <w:spacing w:before="120" w:after="120" w:line="240" w:lineRule="auto"/>
              <w:rPr>
                <w:rFonts w:ascii="Arial" w:hAnsi="Arial" w:cs="Arial"/>
                <w:sz w:val="20"/>
                <w:szCs w:val="20"/>
              </w:rPr>
            </w:pPr>
          </w:p>
        </w:tc>
        <w:tc>
          <w:tcPr>
            <w:tcW w:w="1134" w:type="dxa"/>
            <w:vMerge/>
          </w:tcPr>
          <w:p w14:paraId="27969C6F" w14:textId="77777777" w:rsidR="00F6226C" w:rsidRPr="00682BFE" w:rsidRDefault="00F6226C" w:rsidP="00A057CB">
            <w:pPr>
              <w:tabs>
                <w:tab w:val="center" w:pos="4513"/>
                <w:tab w:val="right" w:pos="9026"/>
              </w:tabs>
              <w:spacing w:before="120" w:after="120" w:line="240" w:lineRule="auto"/>
              <w:rPr>
                <w:rFonts w:ascii="Arial" w:hAnsi="Arial" w:cs="Arial"/>
                <w:sz w:val="20"/>
                <w:szCs w:val="20"/>
              </w:rPr>
            </w:pPr>
          </w:p>
        </w:tc>
        <w:tc>
          <w:tcPr>
            <w:tcW w:w="2126" w:type="dxa"/>
          </w:tcPr>
          <w:p w14:paraId="57FC192D" w14:textId="5A2257C4" w:rsidR="00F6226C" w:rsidRPr="00682BFE"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Report currently being drafted</w:t>
            </w:r>
          </w:p>
        </w:tc>
        <w:tc>
          <w:tcPr>
            <w:tcW w:w="2268" w:type="dxa"/>
            <w:shd w:val="clear" w:color="auto" w:fill="auto"/>
          </w:tcPr>
          <w:p w14:paraId="7D5EBECB" w14:textId="69A7ADAA" w:rsidR="00F6226C" w:rsidRPr="00682BFE" w:rsidRDefault="00F6226C" w:rsidP="00A057CB">
            <w:pPr>
              <w:tabs>
                <w:tab w:val="center" w:pos="4513"/>
                <w:tab w:val="right" w:pos="9026"/>
              </w:tabs>
              <w:spacing w:before="120" w:after="120" w:line="240" w:lineRule="auto"/>
              <w:rPr>
                <w:rFonts w:ascii="Arial" w:hAnsi="Arial" w:cs="Arial"/>
                <w:b/>
                <w:color w:val="00B050"/>
                <w:sz w:val="20"/>
                <w:szCs w:val="20"/>
              </w:rPr>
            </w:pPr>
            <w:r w:rsidRPr="00682BFE">
              <w:rPr>
                <w:rFonts w:ascii="Arial" w:hAnsi="Arial" w:cs="Arial"/>
              </w:rPr>
              <w:t>N/A</w:t>
            </w:r>
          </w:p>
        </w:tc>
      </w:tr>
      <w:tr w:rsidR="00F6226C" w:rsidRPr="00A057CB" w14:paraId="727B48B5" w14:textId="77777777" w:rsidTr="00E62921">
        <w:tc>
          <w:tcPr>
            <w:tcW w:w="2263" w:type="dxa"/>
            <w:shd w:val="clear" w:color="auto" w:fill="auto"/>
          </w:tcPr>
          <w:p w14:paraId="14157BD1" w14:textId="7A1FC89F" w:rsidR="00F6226C" w:rsidRPr="00F2708A"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Accounts receivable- interim testing</w:t>
            </w:r>
          </w:p>
        </w:tc>
        <w:tc>
          <w:tcPr>
            <w:tcW w:w="993" w:type="dxa"/>
            <w:vMerge w:val="restart"/>
          </w:tcPr>
          <w:p w14:paraId="173BBD65" w14:textId="77777777" w:rsidR="00F6226C" w:rsidRPr="00F2708A"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10</w:t>
            </w:r>
          </w:p>
        </w:tc>
        <w:tc>
          <w:tcPr>
            <w:tcW w:w="992" w:type="dxa"/>
            <w:vMerge w:val="restart"/>
          </w:tcPr>
          <w:p w14:paraId="69DD9592" w14:textId="306085C8" w:rsidR="00F6226C" w:rsidRPr="00F2708A"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9.5</w:t>
            </w:r>
          </w:p>
        </w:tc>
        <w:tc>
          <w:tcPr>
            <w:tcW w:w="1134" w:type="dxa"/>
            <w:vMerge w:val="restart"/>
          </w:tcPr>
          <w:p w14:paraId="74BFDF9F" w14:textId="01F9139D" w:rsidR="00F6226C" w:rsidRPr="00F2708A"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0.5</w:t>
            </w:r>
          </w:p>
        </w:tc>
        <w:tc>
          <w:tcPr>
            <w:tcW w:w="2126" w:type="dxa"/>
          </w:tcPr>
          <w:p w14:paraId="2813DD07" w14:textId="77777777" w:rsidR="00F6226C" w:rsidRDefault="00F6226C" w:rsidP="00A057CB">
            <w:pPr>
              <w:tabs>
                <w:tab w:val="center" w:pos="4513"/>
                <w:tab w:val="right" w:pos="9026"/>
              </w:tabs>
              <w:spacing w:before="120" w:after="120" w:line="240" w:lineRule="auto"/>
              <w:rPr>
                <w:rFonts w:ascii="Arial" w:hAnsi="Arial" w:cs="Arial"/>
                <w:sz w:val="20"/>
                <w:szCs w:val="20"/>
              </w:rPr>
            </w:pPr>
            <w:r w:rsidRPr="00F2708A">
              <w:rPr>
                <w:rFonts w:ascii="Arial" w:hAnsi="Arial" w:cs="Arial"/>
                <w:sz w:val="20"/>
                <w:szCs w:val="20"/>
              </w:rPr>
              <w:t>Completed</w:t>
            </w:r>
          </w:p>
          <w:p w14:paraId="216CFC12" w14:textId="12E7ECEC" w:rsidR="00BB32CA" w:rsidRPr="00F2708A" w:rsidRDefault="00BB32CA" w:rsidP="00A057CB">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March 2023</w:t>
            </w:r>
          </w:p>
        </w:tc>
        <w:tc>
          <w:tcPr>
            <w:tcW w:w="2268" w:type="dxa"/>
            <w:shd w:val="clear" w:color="auto" w:fill="auto"/>
          </w:tcPr>
          <w:p w14:paraId="6D0EF935" w14:textId="1F3A6C1E" w:rsidR="00F6226C" w:rsidRPr="00F2708A" w:rsidRDefault="00F808E0" w:rsidP="00A057CB">
            <w:pPr>
              <w:tabs>
                <w:tab w:val="center" w:pos="4513"/>
                <w:tab w:val="right" w:pos="9026"/>
              </w:tabs>
              <w:spacing w:before="120" w:after="120" w:line="240" w:lineRule="auto"/>
              <w:rPr>
                <w:rFonts w:ascii="Arial" w:hAnsi="Arial" w:cs="Arial"/>
                <w:sz w:val="20"/>
                <w:szCs w:val="20"/>
              </w:rPr>
            </w:pPr>
            <w:r w:rsidRPr="001C46A2">
              <w:rPr>
                <w:rFonts w:ascii="Arial" w:eastAsia="Calibri" w:hAnsi="Arial" w:cs="Arial"/>
                <w:b/>
                <w:color w:val="00B050"/>
                <w:sz w:val="24"/>
                <w:szCs w:val="24"/>
              </w:rPr>
              <w:sym w:font="Wingdings 2" w:char="F098"/>
            </w:r>
            <w:r w:rsidR="00F6226C" w:rsidRPr="00F2708A">
              <w:rPr>
                <w:rFonts w:ascii="Arial" w:hAnsi="Arial" w:cs="Arial"/>
                <w:sz w:val="20"/>
                <w:szCs w:val="20"/>
              </w:rPr>
              <w:t>Substantial</w:t>
            </w:r>
          </w:p>
        </w:tc>
      </w:tr>
      <w:tr w:rsidR="00F6226C" w:rsidRPr="00A057CB" w14:paraId="1ED156BA" w14:textId="77777777" w:rsidTr="00E62921">
        <w:trPr>
          <w:trHeight w:val="1157"/>
        </w:trPr>
        <w:tc>
          <w:tcPr>
            <w:tcW w:w="2263" w:type="dxa"/>
            <w:shd w:val="clear" w:color="auto" w:fill="auto"/>
          </w:tcPr>
          <w:p w14:paraId="365E2EE5" w14:textId="75BD22CB" w:rsidR="00F6226C" w:rsidRPr="004F5BFA" w:rsidRDefault="00F6226C" w:rsidP="00A057CB">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Accounts receivable- Adequacy of the controls following the implementation of Oracle V12.2</w:t>
            </w:r>
          </w:p>
        </w:tc>
        <w:tc>
          <w:tcPr>
            <w:tcW w:w="993" w:type="dxa"/>
            <w:vMerge/>
          </w:tcPr>
          <w:p w14:paraId="5639CE99" w14:textId="77777777" w:rsidR="00F6226C" w:rsidRPr="004F5BFA" w:rsidRDefault="00F6226C" w:rsidP="00A057CB">
            <w:pPr>
              <w:tabs>
                <w:tab w:val="center" w:pos="4513"/>
                <w:tab w:val="right" w:pos="9026"/>
              </w:tabs>
              <w:spacing w:before="120" w:after="120" w:line="240" w:lineRule="auto"/>
              <w:rPr>
                <w:rFonts w:ascii="Arial" w:hAnsi="Arial" w:cs="Arial"/>
                <w:sz w:val="20"/>
                <w:szCs w:val="20"/>
              </w:rPr>
            </w:pPr>
          </w:p>
        </w:tc>
        <w:tc>
          <w:tcPr>
            <w:tcW w:w="992" w:type="dxa"/>
            <w:vMerge/>
          </w:tcPr>
          <w:p w14:paraId="02B7A165" w14:textId="77777777" w:rsidR="00F6226C" w:rsidRPr="004F5BFA" w:rsidRDefault="00F6226C" w:rsidP="00A057CB">
            <w:pPr>
              <w:tabs>
                <w:tab w:val="center" w:pos="4513"/>
                <w:tab w:val="right" w:pos="9026"/>
              </w:tabs>
              <w:spacing w:before="120" w:after="120" w:line="240" w:lineRule="auto"/>
              <w:rPr>
                <w:rFonts w:ascii="Arial" w:hAnsi="Arial" w:cs="Arial"/>
                <w:sz w:val="20"/>
                <w:szCs w:val="20"/>
              </w:rPr>
            </w:pPr>
          </w:p>
        </w:tc>
        <w:tc>
          <w:tcPr>
            <w:tcW w:w="1134" w:type="dxa"/>
            <w:vMerge/>
          </w:tcPr>
          <w:p w14:paraId="59B7630D" w14:textId="77777777" w:rsidR="00F6226C" w:rsidRPr="004F5BFA" w:rsidDel="009458BA" w:rsidRDefault="00F6226C" w:rsidP="00A057CB">
            <w:pPr>
              <w:tabs>
                <w:tab w:val="center" w:pos="4513"/>
                <w:tab w:val="right" w:pos="9026"/>
              </w:tabs>
              <w:spacing w:before="120" w:after="120" w:line="240" w:lineRule="auto"/>
              <w:rPr>
                <w:rFonts w:ascii="Arial" w:hAnsi="Arial" w:cs="Arial"/>
                <w:sz w:val="20"/>
                <w:szCs w:val="20"/>
              </w:rPr>
            </w:pPr>
          </w:p>
        </w:tc>
        <w:tc>
          <w:tcPr>
            <w:tcW w:w="2126" w:type="dxa"/>
          </w:tcPr>
          <w:p w14:paraId="6B5FCEE0" w14:textId="21BA441F" w:rsidR="00F6226C" w:rsidRPr="004F5BFA" w:rsidDel="00F6226C" w:rsidRDefault="00F6226C" w:rsidP="00A057CB">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Report currently being drafted</w:t>
            </w:r>
          </w:p>
        </w:tc>
        <w:tc>
          <w:tcPr>
            <w:tcW w:w="2268" w:type="dxa"/>
            <w:shd w:val="clear" w:color="auto" w:fill="auto"/>
          </w:tcPr>
          <w:p w14:paraId="55906075" w14:textId="61034F9F" w:rsidR="00F6226C" w:rsidRPr="004F5BFA" w:rsidRDefault="00DA70B1" w:rsidP="00A057CB">
            <w:pPr>
              <w:tabs>
                <w:tab w:val="center" w:pos="4513"/>
                <w:tab w:val="right" w:pos="9026"/>
              </w:tabs>
              <w:spacing w:before="120" w:after="120" w:line="240" w:lineRule="auto"/>
              <w:rPr>
                <w:rFonts w:ascii="Arial" w:hAnsi="Arial" w:cs="Arial"/>
                <w:b/>
                <w:color w:val="00B050"/>
                <w:sz w:val="20"/>
                <w:szCs w:val="20"/>
              </w:rPr>
            </w:pPr>
            <w:r w:rsidRPr="004F5BFA">
              <w:rPr>
                <w:rFonts w:ascii="Arial" w:hAnsi="Arial" w:cs="Arial"/>
                <w:sz w:val="20"/>
                <w:szCs w:val="20"/>
              </w:rPr>
              <w:t>N/A</w:t>
            </w:r>
          </w:p>
        </w:tc>
      </w:tr>
      <w:tr w:rsidR="00F6226C" w:rsidRPr="00A057CB" w14:paraId="55965511" w14:textId="77777777" w:rsidTr="00E62921">
        <w:trPr>
          <w:trHeight w:val="610"/>
        </w:trPr>
        <w:tc>
          <w:tcPr>
            <w:tcW w:w="2263" w:type="dxa"/>
            <w:shd w:val="clear" w:color="auto" w:fill="auto"/>
          </w:tcPr>
          <w:p w14:paraId="7EA13BAA" w14:textId="10DE255E" w:rsidR="00F6226C" w:rsidRPr="004F5BFA" w:rsidRDefault="00F6226C" w:rsidP="00682BFE">
            <w:pPr>
              <w:tabs>
                <w:tab w:val="center" w:pos="4513"/>
                <w:tab w:val="right" w:pos="9026"/>
              </w:tabs>
              <w:spacing w:before="120" w:line="240" w:lineRule="auto"/>
              <w:rPr>
                <w:rFonts w:ascii="Arial" w:hAnsi="Arial" w:cs="Arial"/>
                <w:sz w:val="20"/>
                <w:szCs w:val="20"/>
              </w:rPr>
            </w:pPr>
            <w:r w:rsidRPr="004F5BFA">
              <w:rPr>
                <w:rFonts w:ascii="Arial" w:hAnsi="Arial" w:cs="Arial"/>
                <w:sz w:val="20"/>
                <w:szCs w:val="20"/>
              </w:rPr>
              <w:t xml:space="preserve">General </w:t>
            </w:r>
            <w:r w:rsidR="00985DF8">
              <w:rPr>
                <w:rFonts w:ascii="Arial" w:hAnsi="Arial" w:cs="Arial"/>
                <w:sz w:val="20"/>
                <w:szCs w:val="20"/>
              </w:rPr>
              <w:t>l</w:t>
            </w:r>
            <w:r w:rsidRPr="004F5BFA">
              <w:rPr>
                <w:rFonts w:ascii="Arial" w:hAnsi="Arial" w:cs="Arial"/>
                <w:sz w:val="20"/>
                <w:szCs w:val="20"/>
              </w:rPr>
              <w:t>edger- interim testing</w:t>
            </w:r>
          </w:p>
        </w:tc>
        <w:tc>
          <w:tcPr>
            <w:tcW w:w="993" w:type="dxa"/>
            <w:vMerge w:val="restart"/>
          </w:tcPr>
          <w:p w14:paraId="0A7AE8F7" w14:textId="77777777" w:rsidR="00F6226C" w:rsidRPr="004F5BFA" w:rsidRDefault="00F6226C" w:rsidP="00A057CB">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7</w:t>
            </w:r>
          </w:p>
        </w:tc>
        <w:tc>
          <w:tcPr>
            <w:tcW w:w="992" w:type="dxa"/>
            <w:vMerge w:val="restart"/>
          </w:tcPr>
          <w:p w14:paraId="2847F71E" w14:textId="502989CB" w:rsidR="00F6226C" w:rsidRPr="004F5BFA" w:rsidRDefault="00F6226C" w:rsidP="00A057CB">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7</w:t>
            </w:r>
          </w:p>
        </w:tc>
        <w:tc>
          <w:tcPr>
            <w:tcW w:w="1134" w:type="dxa"/>
            <w:vMerge w:val="restart"/>
          </w:tcPr>
          <w:p w14:paraId="6BDFF3E4" w14:textId="649806E9" w:rsidR="00F6226C" w:rsidRPr="004F5BFA" w:rsidRDefault="00F6226C" w:rsidP="00A057CB">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2126" w:type="dxa"/>
          </w:tcPr>
          <w:p w14:paraId="099C624D" w14:textId="49755601" w:rsidR="00F6226C" w:rsidRPr="004F5BFA" w:rsidRDefault="00F6226C" w:rsidP="00682BFE">
            <w:pPr>
              <w:tabs>
                <w:tab w:val="center" w:pos="4513"/>
                <w:tab w:val="right" w:pos="9026"/>
              </w:tabs>
              <w:spacing w:before="120" w:line="240" w:lineRule="auto"/>
              <w:rPr>
                <w:rFonts w:ascii="Arial" w:hAnsi="Arial" w:cs="Arial"/>
                <w:sz w:val="20"/>
                <w:szCs w:val="20"/>
              </w:rPr>
            </w:pPr>
            <w:r w:rsidRPr="004F5BFA">
              <w:rPr>
                <w:rFonts w:ascii="Arial" w:hAnsi="Arial" w:cs="Arial"/>
                <w:sz w:val="20"/>
                <w:szCs w:val="20"/>
              </w:rPr>
              <w:t>Completed</w:t>
            </w:r>
          </w:p>
          <w:p w14:paraId="4F73C9D0" w14:textId="18730752" w:rsidR="00F6226C" w:rsidRPr="004F5BFA" w:rsidRDefault="00BB32CA" w:rsidP="00A057CB">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March 2023</w:t>
            </w:r>
          </w:p>
        </w:tc>
        <w:tc>
          <w:tcPr>
            <w:tcW w:w="2268" w:type="dxa"/>
            <w:shd w:val="clear" w:color="auto" w:fill="auto"/>
          </w:tcPr>
          <w:p w14:paraId="2811FFFD" w14:textId="310008BD" w:rsidR="00F6226C" w:rsidRPr="004F5BFA" w:rsidRDefault="00F808E0" w:rsidP="00A057CB">
            <w:pPr>
              <w:tabs>
                <w:tab w:val="center" w:pos="4513"/>
                <w:tab w:val="right" w:pos="9026"/>
              </w:tabs>
              <w:spacing w:before="120" w:after="120" w:line="240" w:lineRule="auto"/>
              <w:rPr>
                <w:rFonts w:ascii="Arial" w:hAnsi="Arial" w:cs="Arial"/>
                <w:sz w:val="20"/>
                <w:szCs w:val="20"/>
              </w:rPr>
            </w:pPr>
            <w:r w:rsidRPr="001C46A2">
              <w:rPr>
                <w:rFonts w:ascii="Arial" w:eastAsia="Calibri" w:hAnsi="Arial" w:cs="Arial"/>
                <w:b/>
                <w:color w:val="00B050"/>
                <w:sz w:val="24"/>
                <w:szCs w:val="24"/>
              </w:rPr>
              <w:sym w:font="Wingdings 2" w:char="F098"/>
            </w:r>
            <w:r w:rsidR="00F6226C" w:rsidRPr="004F5BFA">
              <w:rPr>
                <w:rFonts w:ascii="Arial" w:hAnsi="Arial" w:cs="Arial"/>
                <w:sz w:val="20"/>
                <w:szCs w:val="20"/>
              </w:rPr>
              <w:t>Substantial</w:t>
            </w:r>
          </w:p>
        </w:tc>
      </w:tr>
      <w:tr w:rsidR="00F6226C" w:rsidRPr="00A057CB" w14:paraId="74DF4520" w14:textId="77777777" w:rsidTr="00E62921">
        <w:tc>
          <w:tcPr>
            <w:tcW w:w="2263" w:type="dxa"/>
            <w:shd w:val="clear" w:color="auto" w:fill="auto"/>
          </w:tcPr>
          <w:p w14:paraId="1AFE19D3" w14:textId="4C1533E5"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 xml:space="preserve">General </w:t>
            </w:r>
            <w:r w:rsidR="00985DF8">
              <w:rPr>
                <w:rFonts w:ascii="Arial" w:hAnsi="Arial" w:cs="Arial"/>
                <w:sz w:val="20"/>
                <w:szCs w:val="20"/>
              </w:rPr>
              <w:t>l</w:t>
            </w:r>
            <w:r w:rsidRPr="004F5BFA">
              <w:rPr>
                <w:rFonts w:ascii="Arial" w:hAnsi="Arial" w:cs="Arial"/>
                <w:sz w:val="20"/>
                <w:szCs w:val="20"/>
              </w:rPr>
              <w:t>edger- Adequacy of the controls following the implementation of Oracle V12.2</w:t>
            </w:r>
          </w:p>
        </w:tc>
        <w:tc>
          <w:tcPr>
            <w:tcW w:w="993" w:type="dxa"/>
            <w:vMerge/>
          </w:tcPr>
          <w:p w14:paraId="21316BED"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p>
        </w:tc>
        <w:tc>
          <w:tcPr>
            <w:tcW w:w="992" w:type="dxa"/>
            <w:vMerge/>
          </w:tcPr>
          <w:p w14:paraId="00062663"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p>
        </w:tc>
        <w:tc>
          <w:tcPr>
            <w:tcW w:w="1134" w:type="dxa"/>
            <w:vMerge/>
          </w:tcPr>
          <w:p w14:paraId="06FB5BCA" w14:textId="77777777" w:rsidR="00F6226C" w:rsidRPr="004F5BFA" w:rsidDel="009458BA" w:rsidRDefault="00F6226C" w:rsidP="00F6226C">
            <w:pPr>
              <w:tabs>
                <w:tab w:val="center" w:pos="4513"/>
                <w:tab w:val="right" w:pos="9026"/>
              </w:tabs>
              <w:spacing w:before="120" w:after="120" w:line="240" w:lineRule="auto"/>
              <w:rPr>
                <w:rFonts w:ascii="Arial" w:hAnsi="Arial" w:cs="Arial"/>
                <w:sz w:val="20"/>
                <w:szCs w:val="20"/>
              </w:rPr>
            </w:pPr>
          </w:p>
        </w:tc>
        <w:tc>
          <w:tcPr>
            <w:tcW w:w="2126" w:type="dxa"/>
          </w:tcPr>
          <w:p w14:paraId="73FD1438" w14:textId="0E54C553"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Report currently being drafted</w:t>
            </w:r>
          </w:p>
        </w:tc>
        <w:tc>
          <w:tcPr>
            <w:tcW w:w="2268" w:type="dxa"/>
            <w:shd w:val="clear" w:color="auto" w:fill="auto"/>
          </w:tcPr>
          <w:p w14:paraId="4EFDACE9" w14:textId="15C8A75E"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N/A</w:t>
            </w:r>
          </w:p>
        </w:tc>
      </w:tr>
      <w:tr w:rsidR="00F6226C" w:rsidRPr="00A057CB" w14:paraId="22E58BC9" w14:textId="77777777" w:rsidTr="00E62921">
        <w:tc>
          <w:tcPr>
            <w:tcW w:w="2263" w:type="dxa"/>
            <w:shd w:val="clear" w:color="auto" w:fill="auto"/>
          </w:tcPr>
          <w:p w14:paraId="5F0942B9" w14:textId="565C842B"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Banking, Barclaycard</w:t>
            </w:r>
            <w:r w:rsidR="000354CC">
              <w:rPr>
                <w:rFonts w:ascii="Arial" w:hAnsi="Arial" w:cs="Arial"/>
                <w:sz w:val="20"/>
                <w:szCs w:val="20"/>
              </w:rPr>
              <w:t xml:space="preserve"> payments</w:t>
            </w:r>
            <w:r w:rsidRPr="004F5BFA">
              <w:rPr>
                <w:rFonts w:ascii="Arial" w:hAnsi="Arial" w:cs="Arial"/>
                <w:sz w:val="20"/>
                <w:szCs w:val="20"/>
              </w:rPr>
              <w:t xml:space="preserve">, and </w:t>
            </w:r>
            <w:r w:rsidR="009A6BC1" w:rsidRPr="004F5BFA">
              <w:rPr>
                <w:rFonts w:ascii="Arial" w:hAnsi="Arial" w:cs="Arial"/>
                <w:sz w:val="20"/>
                <w:szCs w:val="20"/>
              </w:rPr>
              <w:t xml:space="preserve">Oracle V12.2 </w:t>
            </w:r>
            <w:r w:rsidRPr="004F5BFA">
              <w:rPr>
                <w:rFonts w:ascii="Arial" w:hAnsi="Arial" w:cs="Arial"/>
                <w:sz w:val="20"/>
                <w:szCs w:val="20"/>
              </w:rPr>
              <w:t>System Maintenance</w:t>
            </w:r>
          </w:p>
          <w:p w14:paraId="3D9393B4" w14:textId="045A0FF0" w:rsidR="00456FDD" w:rsidRPr="004F5BFA" w:rsidRDefault="007E4BD3" w:rsidP="00F6226C">
            <w:pPr>
              <w:tabs>
                <w:tab w:val="center" w:pos="4513"/>
                <w:tab w:val="right" w:pos="9026"/>
              </w:tabs>
              <w:spacing w:before="120" w:after="120" w:line="240" w:lineRule="auto"/>
              <w:rPr>
                <w:rFonts w:ascii="Arial" w:hAnsi="Arial" w:cs="Arial"/>
                <w:i/>
                <w:iCs/>
                <w:sz w:val="20"/>
                <w:szCs w:val="20"/>
              </w:rPr>
            </w:pPr>
            <w:r w:rsidRPr="004F5BFA">
              <w:rPr>
                <w:rFonts w:ascii="Arial" w:hAnsi="Arial" w:cs="Arial"/>
                <w:i/>
                <w:iCs/>
                <w:sz w:val="20"/>
                <w:szCs w:val="20"/>
              </w:rPr>
              <w:t xml:space="preserve">This is additional audit </w:t>
            </w:r>
            <w:r w:rsidR="00B71977" w:rsidRPr="004F5BFA">
              <w:rPr>
                <w:rFonts w:ascii="Arial" w:hAnsi="Arial" w:cs="Arial"/>
                <w:i/>
                <w:iCs/>
                <w:sz w:val="20"/>
                <w:szCs w:val="20"/>
              </w:rPr>
              <w:t xml:space="preserve">work </w:t>
            </w:r>
            <w:r w:rsidRPr="004F5BFA">
              <w:rPr>
                <w:rFonts w:ascii="Arial" w:hAnsi="Arial" w:cs="Arial"/>
                <w:i/>
                <w:iCs/>
                <w:sz w:val="20"/>
                <w:szCs w:val="20"/>
              </w:rPr>
              <w:t>to the original</w:t>
            </w:r>
            <w:r w:rsidR="00B71977" w:rsidRPr="004F5BFA">
              <w:rPr>
                <w:rFonts w:ascii="Arial" w:hAnsi="Arial" w:cs="Arial"/>
                <w:i/>
                <w:iCs/>
                <w:sz w:val="20"/>
                <w:szCs w:val="20"/>
              </w:rPr>
              <w:t xml:space="preserve"> agreed 2022/23 Audit</w:t>
            </w:r>
            <w:r w:rsidRPr="004F5BFA">
              <w:rPr>
                <w:rFonts w:ascii="Arial" w:hAnsi="Arial" w:cs="Arial"/>
                <w:i/>
                <w:iCs/>
                <w:sz w:val="20"/>
                <w:szCs w:val="20"/>
              </w:rPr>
              <w:t xml:space="preserve"> Plan</w:t>
            </w:r>
          </w:p>
        </w:tc>
        <w:tc>
          <w:tcPr>
            <w:tcW w:w="993" w:type="dxa"/>
          </w:tcPr>
          <w:p w14:paraId="61963AE7" w14:textId="4330B08D"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8</w:t>
            </w:r>
          </w:p>
        </w:tc>
        <w:tc>
          <w:tcPr>
            <w:tcW w:w="992" w:type="dxa"/>
          </w:tcPr>
          <w:p w14:paraId="5B5E99F1" w14:textId="7F6224EE"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7</w:t>
            </w:r>
          </w:p>
        </w:tc>
        <w:tc>
          <w:tcPr>
            <w:tcW w:w="1134" w:type="dxa"/>
          </w:tcPr>
          <w:p w14:paraId="57448D37" w14:textId="79C48E82"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w:t>
            </w:r>
          </w:p>
        </w:tc>
        <w:tc>
          <w:tcPr>
            <w:tcW w:w="2126" w:type="dxa"/>
          </w:tcPr>
          <w:p w14:paraId="7BEA4893" w14:textId="776A3E9C"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Report currently being drafted</w:t>
            </w:r>
          </w:p>
        </w:tc>
        <w:tc>
          <w:tcPr>
            <w:tcW w:w="2268" w:type="dxa"/>
            <w:shd w:val="clear" w:color="auto" w:fill="auto"/>
          </w:tcPr>
          <w:p w14:paraId="65EF282F" w14:textId="2031ED9F"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N/A</w:t>
            </w:r>
          </w:p>
        </w:tc>
      </w:tr>
      <w:tr w:rsidR="00F6226C" w:rsidRPr="00A057CB" w14:paraId="2B0C9F8E" w14:textId="77777777" w:rsidTr="00E62921">
        <w:tc>
          <w:tcPr>
            <w:tcW w:w="2263" w:type="dxa"/>
            <w:shd w:val="clear" w:color="auto" w:fill="auto"/>
          </w:tcPr>
          <w:p w14:paraId="04AD4B21"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Payroll</w:t>
            </w:r>
          </w:p>
          <w:p w14:paraId="034A43F2" w14:textId="19A3A5ED" w:rsidR="00477F61" w:rsidRPr="004F5BFA" w:rsidRDefault="00477F61"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i/>
                <w:iCs/>
                <w:sz w:val="20"/>
                <w:szCs w:val="20"/>
              </w:rPr>
              <w:t>This is in the 2023/24 Audit Plan</w:t>
            </w:r>
          </w:p>
        </w:tc>
        <w:tc>
          <w:tcPr>
            <w:tcW w:w="993" w:type="dxa"/>
          </w:tcPr>
          <w:p w14:paraId="531D5B6D"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992" w:type="dxa"/>
          </w:tcPr>
          <w:p w14:paraId="28494D80"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1134" w:type="dxa"/>
          </w:tcPr>
          <w:p w14:paraId="1F2EFD5F"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2126" w:type="dxa"/>
          </w:tcPr>
          <w:p w14:paraId="68BADF21"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Out of Plan</w:t>
            </w:r>
          </w:p>
        </w:tc>
        <w:tc>
          <w:tcPr>
            <w:tcW w:w="2268" w:type="dxa"/>
            <w:shd w:val="clear" w:color="auto" w:fill="auto"/>
          </w:tcPr>
          <w:p w14:paraId="640EE8FA"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N/A</w:t>
            </w:r>
          </w:p>
        </w:tc>
      </w:tr>
      <w:tr w:rsidR="00F6226C" w:rsidRPr="00A057CB" w14:paraId="128048F6" w14:textId="77777777" w:rsidTr="00E62921">
        <w:trPr>
          <w:trHeight w:val="507"/>
        </w:trPr>
        <w:tc>
          <w:tcPr>
            <w:tcW w:w="2263" w:type="dxa"/>
            <w:shd w:val="clear" w:color="auto" w:fill="auto"/>
          </w:tcPr>
          <w:p w14:paraId="1E51D12C"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Treasury management</w:t>
            </w:r>
          </w:p>
        </w:tc>
        <w:tc>
          <w:tcPr>
            <w:tcW w:w="993" w:type="dxa"/>
          </w:tcPr>
          <w:p w14:paraId="43D23C82"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4</w:t>
            </w:r>
          </w:p>
        </w:tc>
        <w:tc>
          <w:tcPr>
            <w:tcW w:w="992" w:type="dxa"/>
          </w:tcPr>
          <w:p w14:paraId="7368118D" w14:textId="55AE1414"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5</w:t>
            </w:r>
          </w:p>
        </w:tc>
        <w:tc>
          <w:tcPr>
            <w:tcW w:w="1134" w:type="dxa"/>
          </w:tcPr>
          <w:p w14:paraId="7A76559D" w14:textId="12451B76"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w:t>
            </w:r>
          </w:p>
        </w:tc>
        <w:tc>
          <w:tcPr>
            <w:tcW w:w="2126" w:type="dxa"/>
          </w:tcPr>
          <w:p w14:paraId="4F8624D4" w14:textId="77777777" w:rsidR="00F6226C"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Completed</w:t>
            </w:r>
          </w:p>
          <w:p w14:paraId="28BF70EE" w14:textId="0B6C6722" w:rsidR="00BB32CA" w:rsidRPr="004F5BFA" w:rsidRDefault="00BB32CA" w:rsidP="00F6226C">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December 2022</w:t>
            </w:r>
          </w:p>
        </w:tc>
        <w:tc>
          <w:tcPr>
            <w:tcW w:w="2268" w:type="dxa"/>
            <w:shd w:val="clear" w:color="auto" w:fill="auto"/>
          </w:tcPr>
          <w:p w14:paraId="535C2EE7" w14:textId="469BCCD4" w:rsidR="00F6226C" w:rsidRPr="004F5BFA" w:rsidRDefault="00F808E0" w:rsidP="00F6226C">
            <w:pPr>
              <w:tabs>
                <w:tab w:val="center" w:pos="4513"/>
                <w:tab w:val="right" w:pos="9026"/>
              </w:tabs>
              <w:spacing w:before="120" w:after="120" w:line="240" w:lineRule="auto"/>
              <w:rPr>
                <w:rFonts w:ascii="Arial" w:hAnsi="Arial" w:cs="Arial"/>
                <w:sz w:val="20"/>
                <w:szCs w:val="20"/>
              </w:rPr>
            </w:pPr>
            <w:r w:rsidRPr="001C46A2">
              <w:rPr>
                <w:rFonts w:ascii="Arial" w:eastAsia="Calibri" w:hAnsi="Arial" w:cs="Arial"/>
                <w:b/>
                <w:color w:val="00B050"/>
                <w:sz w:val="24"/>
                <w:szCs w:val="24"/>
              </w:rPr>
              <w:sym w:font="Wingdings 2" w:char="F098"/>
            </w:r>
            <w:r w:rsidR="00F6226C" w:rsidRPr="004F5BFA">
              <w:rPr>
                <w:rFonts w:ascii="Arial" w:hAnsi="Arial" w:cs="Arial"/>
                <w:sz w:val="20"/>
                <w:szCs w:val="20"/>
              </w:rPr>
              <w:t>Substantial</w:t>
            </w:r>
          </w:p>
        </w:tc>
      </w:tr>
      <w:tr w:rsidR="00F6226C" w:rsidRPr="00A057CB" w14:paraId="28AD1D2E" w14:textId="77777777" w:rsidTr="00E62921">
        <w:tc>
          <w:tcPr>
            <w:tcW w:w="9776" w:type="dxa"/>
            <w:gridSpan w:val="6"/>
            <w:shd w:val="clear" w:color="auto" w:fill="DEEAF6" w:themeFill="accent1" w:themeFillTint="33"/>
          </w:tcPr>
          <w:p w14:paraId="17B57DF0" w14:textId="77777777" w:rsidR="00F6226C" w:rsidRPr="004F5BFA" w:rsidRDefault="00F6226C" w:rsidP="00F6226C">
            <w:pPr>
              <w:spacing w:before="120" w:after="120"/>
              <w:jc w:val="both"/>
              <w:rPr>
                <w:rFonts w:ascii="Arial" w:hAnsi="Arial" w:cs="Arial"/>
                <w:b/>
                <w:i/>
                <w:sz w:val="20"/>
                <w:szCs w:val="20"/>
              </w:rPr>
            </w:pPr>
            <w:r w:rsidRPr="004F5BFA">
              <w:rPr>
                <w:rFonts w:ascii="Arial" w:hAnsi="Arial" w:cs="Arial"/>
                <w:b/>
                <w:i/>
                <w:sz w:val="20"/>
                <w:szCs w:val="20"/>
              </w:rPr>
              <w:t xml:space="preserve">Operational reviews and support services </w:t>
            </w:r>
          </w:p>
        </w:tc>
      </w:tr>
      <w:tr w:rsidR="00F6226C" w:rsidRPr="00A057CB" w14:paraId="64FDE974" w14:textId="77777777" w:rsidTr="00E62921">
        <w:tc>
          <w:tcPr>
            <w:tcW w:w="2263" w:type="dxa"/>
            <w:shd w:val="clear" w:color="auto" w:fill="auto"/>
          </w:tcPr>
          <w:p w14:paraId="14454202" w14:textId="2234C45F"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 xml:space="preserve">Governance and decision making </w:t>
            </w:r>
          </w:p>
        </w:tc>
        <w:tc>
          <w:tcPr>
            <w:tcW w:w="993" w:type="dxa"/>
          </w:tcPr>
          <w:p w14:paraId="40020777" w14:textId="003B2954"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12</w:t>
            </w:r>
          </w:p>
        </w:tc>
        <w:tc>
          <w:tcPr>
            <w:tcW w:w="992" w:type="dxa"/>
          </w:tcPr>
          <w:p w14:paraId="28E537AC" w14:textId="78AD3C7A"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2</w:t>
            </w:r>
          </w:p>
        </w:tc>
        <w:tc>
          <w:tcPr>
            <w:tcW w:w="1134" w:type="dxa"/>
          </w:tcPr>
          <w:p w14:paraId="7C959A59" w14:textId="28F600AB"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10</w:t>
            </w:r>
          </w:p>
        </w:tc>
        <w:tc>
          <w:tcPr>
            <w:tcW w:w="2126" w:type="dxa"/>
          </w:tcPr>
          <w:p w14:paraId="124F3282" w14:textId="00847B03"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 xml:space="preserve">Initial scoping started then paused and moved to </w:t>
            </w:r>
            <w:r w:rsidR="00411E87" w:rsidRPr="00DE3540">
              <w:rPr>
                <w:rFonts w:ascii="Arial" w:hAnsi="Arial" w:cs="Arial"/>
                <w:sz w:val="20"/>
                <w:szCs w:val="20"/>
              </w:rPr>
              <w:t xml:space="preserve">the </w:t>
            </w:r>
            <w:r w:rsidRPr="00DE3540">
              <w:rPr>
                <w:rFonts w:ascii="Arial" w:hAnsi="Arial" w:cs="Arial"/>
                <w:sz w:val="20"/>
                <w:szCs w:val="20"/>
              </w:rPr>
              <w:t>2023/24</w:t>
            </w:r>
            <w:r w:rsidR="00411E87" w:rsidRPr="00DE3540">
              <w:rPr>
                <w:rFonts w:ascii="Arial" w:hAnsi="Arial" w:cs="Arial"/>
                <w:sz w:val="20"/>
                <w:szCs w:val="20"/>
              </w:rPr>
              <w:t xml:space="preserve"> </w:t>
            </w:r>
            <w:r w:rsidR="00E33FE8" w:rsidRPr="00DE3540">
              <w:rPr>
                <w:rFonts w:ascii="Arial" w:hAnsi="Arial" w:cs="Arial"/>
                <w:sz w:val="20"/>
                <w:szCs w:val="20"/>
              </w:rPr>
              <w:t>A</w:t>
            </w:r>
            <w:r w:rsidR="00411E87" w:rsidRPr="00DE3540">
              <w:rPr>
                <w:rFonts w:ascii="Arial" w:hAnsi="Arial" w:cs="Arial"/>
                <w:sz w:val="20"/>
                <w:szCs w:val="20"/>
              </w:rPr>
              <w:t xml:space="preserve">udit </w:t>
            </w:r>
            <w:r w:rsidR="00E33FE8" w:rsidRPr="00DE3540">
              <w:rPr>
                <w:rFonts w:ascii="Arial" w:hAnsi="Arial" w:cs="Arial"/>
                <w:sz w:val="20"/>
                <w:szCs w:val="20"/>
              </w:rPr>
              <w:t>P</w:t>
            </w:r>
            <w:r w:rsidR="00411E87" w:rsidRPr="00DE3540">
              <w:rPr>
                <w:rFonts w:ascii="Arial" w:hAnsi="Arial" w:cs="Arial"/>
                <w:sz w:val="20"/>
                <w:szCs w:val="20"/>
              </w:rPr>
              <w:t>lan</w:t>
            </w:r>
          </w:p>
        </w:tc>
        <w:tc>
          <w:tcPr>
            <w:tcW w:w="2268" w:type="dxa"/>
            <w:shd w:val="clear" w:color="auto" w:fill="auto"/>
          </w:tcPr>
          <w:p w14:paraId="0351678B" w14:textId="77777777"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N/A</w:t>
            </w:r>
          </w:p>
        </w:tc>
      </w:tr>
      <w:tr w:rsidR="00F6226C" w:rsidRPr="00A057CB" w14:paraId="7ABC3D3E" w14:textId="77777777" w:rsidTr="00E62921">
        <w:tc>
          <w:tcPr>
            <w:tcW w:w="2263" w:type="dxa"/>
            <w:shd w:val="clear" w:color="auto" w:fill="auto"/>
          </w:tcPr>
          <w:p w14:paraId="7BF1FC8D" w14:textId="77777777"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 xml:space="preserve">Risk management </w:t>
            </w:r>
          </w:p>
        </w:tc>
        <w:tc>
          <w:tcPr>
            <w:tcW w:w="993" w:type="dxa"/>
          </w:tcPr>
          <w:p w14:paraId="0D72B645" w14:textId="77777777"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10</w:t>
            </w:r>
          </w:p>
        </w:tc>
        <w:tc>
          <w:tcPr>
            <w:tcW w:w="992" w:type="dxa"/>
          </w:tcPr>
          <w:p w14:paraId="04C73117" w14:textId="756FE23A"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5</w:t>
            </w:r>
          </w:p>
        </w:tc>
        <w:tc>
          <w:tcPr>
            <w:tcW w:w="1134" w:type="dxa"/>
          </w:tcPr>
          <w:p w14:paraId="68B2DF6C" w14:textId="6046B77E"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5</w:t>
            </w:r>
          </w:p>
        </w:tc>
        <w:tc>
          <w:tcPr>
            <w:tcW w:w="2126" w:type="dxa"/>
          </w:tcPr>
          <w:p w14:paraId="648EBC02" w14:textId="77777777" w:rsidR="00F6226C"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Completed</w:t>
            </w:r>
          </w:p>
          <w:p w14:paraId="3132288C" w14:textId="58FD6E9E" w:rsidR="00BE4A5F" w:rsidRPr="00DE3540" w:rsidRDefault="00BE4A5F" w:rsidP="00F6226C">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June 2023</w:t>
            </w:r>
          </w:p>
        </w:tc>
        <w:tc>
          <w:tcPr>
            <w:tcW w:w="2268" w:type="dxa"/>
            <w:shd w:val="clear" w:color="auto" w:fill="auto"/>
          </w:tcPr>
          <w:p w14:paraId="6C4A556E" w14:textId="6671681B" w:rsidR="00F6226C" w:rsidRPr="00DE3540" w:rsidRDefault="00F808E0" w:rsidP="00F6226C">
            <w:pPr>
              <w:tabs>
                <w:tab w:val="center" w:pos="4513"/>
                <w:tab w:val="right" w:pos="9026"/>
              </w:tabs>
              <w:spacing w:before="120" w:after="120" w:line="240" w:lineRule="auto"/>
              <w:rPr>
                <w:rFonts w:ascii="Arial" w:hAnsi="Arial" w:cs="Arial"/>
                <w:iCs/>
                <w:sz w:val="20"/>
                <w:szCs w:val="20"/>
              </w:rPr>
            </w:pPr>
            <w:r w:rsidRPr="001C46A2">
              <w:rPr>
                <w:rFonts w:ascii="Arial" w:eastAsia="Calibri" w:hAnsi="Arial" w:cs="Arial"/>
                <w:b/>
                <w:color w:val="00B050"/>
                <w:sz w:val="24"/>
                <w:szCs w:val="24"/>
              </w:rPr>
              <w:sym w:font="Wingdings 2" w:char="F098"/>
            </w:r>
            <w:r w:rsidR="00F6226C" w:rsidRPr="00DE3540">
              <w:rPr>
                <w:rFonts w:ascii="Arial" w:hAnsi="Arial" w:cs="Arial"/>
                <w:iCs/>
                <w:sz w:val="20"/>
                <w:szCs w:val="20"/>
              </w:rPr>
              <w:t>Substantial</w:t>
            </w:r>
          </w:p>
        </w:tc>
      </w:tr>
      <w:tr w:rsidR="00F6226C" w:rsidRPr="00A057CB" w14:paraId="368909AC" w14:textId="77777777" w:rsidTr="00E62921">
        <w:tc>
          <w:tcPr>
            <w:tcW w:w="2263" w:type="dxa"/>
            <w:shd w:val="clear" w:color="auto" w:fill="auto"/>
          </w:tcPr>
          <w:p w14:paraId="22865D19" w14:textId="77777777" w:rsidR="00F6226C" w:rsidRPr="004F5BFA" w:rsidRDefault="00F6226C" w:rsidP="00F6226C">
            <w:pPr>
              <w:tabs>
                <w:tab w:val="center" w:pos="4513"/>
                <w:tab w:val="right" w:pos="9026"/>
              </w:tabs>
              <w:spacing w:before="120" w:after="120" w:line="240" w:lineRule="auto"/>
              <w:rPr>
                <w:rFonts w:ascii="Arial" w:hAnsi="Arial" w:cs="Arial"/>
                <w:sz w:val="20"/>
                <w:szCs w:val="20"/>
                <w:highlight w:val="yellow"/>
              </w:rPr>
            </w:pPr>
            <w:r w:rsidRPr="00DE3540">
              <w:rPr>
                <w:rFonts w:ascii="Arial" w:hAnsi="Arial" w:cs="Arial"/>
                <w:sz w:val="20"/>
                <w:szCs w:val="20"/>
              </w:rPr>
              <w:t xml:space="preserve">Audit and assurance activity </w:t>
            </w:r>
          </w:p>
        </w:tc>
        <w:tc>
          <w:tcPr>
            <w:tcW w:w="993" w:type="dxa"/>
            <w:shd w:val="clear" w:color="auto" w:fill="auto"/>
          </w:tcPr>
          <w:p w14:paraId="17AE5F60" w14:textId="77777777"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8</w:t>
            </w:r>
          </w:p>
        </w:tc>
        <w:tc>
          <w:tcPr>
            <w:tcW w:w="992" w:type="dxa"/>
            <w:shd w:val="clear" w:color="auto" w:fill="auto"/>
          </w:tcPr>
          <w:p w14:paraId="178DB0CE" w14:textId="36FF4B7E"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8</w:t>
            </w:r>
          </w:p>
        </w:tc>
        <w:tc>
          <w:tcPr>
            <w:tcW w:w="1134" w:type="dxa"/>
            <w:shd w:val="clear" w:color="auto" w:fill="auto"/>
          </w:tcPr>
          <w:p w14:paraId="31C49AE4" w14:textId="7AFFE2DC" w:rsidR="00F6226C" w:rsidRPr="00DE3540"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0</w:t>
            </w:r>
          </w:p>
        </w:tc>
        <w:tc>
          <w:tcPr>
            <w:tcW w:w="2126" w:type="dxa"/>
            <w:shd w:val="clear" w:color="auto" w:fill="auto"/>
          </w:tcPr>
          <w:p w14:paraId="70458B6E" w14:textId="77777777" w:rsidR="00F6226C" w:rsidRDefault="00F6226C" w:rsidP="00F6226C">
            <w:pPr>
              <w:tabs>
                <w:tab w:val="center" w:pos="4513"/>
                <w:tab w:val="right" w:pos="9026"/>
              </w:tabs>
              <w:spacing w:before="120" w:after="120" w:line="240" w:lineRule="auto"/>
              <w:rPr>
                <w:rFonts w:ascii="Arial" w:hAnsi="Arial" w:cs="Arial"/>
                <w:sz w:val="20"/>
                <w:szCs w:val="20"/>
              </w:rPr>
            </w:pPr>
            <w:r w:rsidRPr="00DE3540">
              <w:rPr>
                <w:rFonts w:ascii="Arial" w:hAnsi="Arial" w:cs="Arial"/>
                <w:sz w:val="20"/>
                <w:szCs w:val="20"/>
              </w:rPr>
              <w:t>Completed</w:t>
            </w:r>
          </w:p>
          <w:p w14:paraId="5E76DE50" w14:textId="29B8DC00" w:rsidR="00BE4A5F" w:rsidRPr="00DE3540" w:rsidRDefault="00BE4A5F" w:rsidP="00F6226C">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June 2023</w:t>
            </w:r>
          </w:p>
        </w:tc>
        <w:tc>
          <w:tcPr>
            <w:tcW w:w="2268" w:type="dxa"/>
            <w:shd w:val="clear" w:color="auto" w:fill="auto"/>
          </w:tcPr>
          <w:p w14:paraId="113B99D4" w14:textId="38F4A061" w:rsidR="00F6226C" w:rsidRPr="00DE3540" w:rsidRDefault="00F808E0" w:rsidP="00F6226C">
            <w:pPr>
              <w:tabs>
                <w:tab w:val="center" w:pos="4513"/>
                <w:tab w:val="right" w:pos="9026"/>
              </w:tabs>
              <w:spacing w:before="120" w:after="120" w:line="240" w:lineRule="auto"/>
              <w:rPr>
                <w:rFonts w:ascii="Arial" w:hAnsi="Arial" w:cs="Arial"/>
                <w:iCs/>
                <w:sz w:val="20"/>
                <w:szCs w:val="20"/>
              </w:rPr>
            </w:pPr>
            <w:r w:rsidRPr="001C46A2">
              <w:rPr>
                <w:rFonts w:ascii="Arial" w:eastAsia="Calibri" w:hAnsi="Arial" w:cs="Arial"/>
                <w:b/>
                <w:color w:val="FFC000"/>
                <w:sz w:val="24"/>
                <w:szCs w:val="24"/>
              </w:rPr>
              <w:sym w:font="Wingdings 2" w:char="F098"/>
            </w:r>
            <w:r w:rsidR="00F6226C" w:rsidRPr="00DE3540">
              <w:rPr>
                <w:rFonts w:ascii="Arial" w:hAnsi="Arial" w:cs="Arial"/>
                <w:iCs/>
                <w:sz w:val="20"/>
                <w:szCs w:val="20"/>
              </w:rPr>
              <w:t>Moderate</w:t>
            </w:r>
          </w:p>
        </w:tc>
      </w:tr>
      <w:tr w:rsidR="00F6226C" w:rsidRPr="00A057CB" w14:paraId="1738B7AB" w14:textId="77777777" w:rsidTr="00E62921">
        <w:tc>
          <w:tcPr>
            <w:tcW w:w="2263" w:type="dxa"/>
            <w:shd w:val="clear" w:color="auto" w:fill="auto"/>
          </w:tcPr>
          <w:p w14:paraId="4244D30B" w14:textId="41A9C99D"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 xml:space="preserve">Health and </w:t>
            </w:r>
            <w:r w:rsidR="00985DF8">
              <w:rPr>
                <w:rFonts w:ascii="Arial" w:hAnsi="Arial" w:cs="Arial"/>
                <w:sz w:val="20"/>
                <w:szCs w:val="20"/>
              </w:rPr>
              <w:t>s</w:t>
            </w:r>
            <w:r w:rsidRPr="004F5BFA">
              <w:rPr>
                <w:rFonts w:ascii="Arial" w:hAnsi="Arial" w:cs="Arial"/>
                <w:sz w:val="20"/>
                <w:szCs w:val="20"/>
              </w:rPr>
              <w:t xml:space="preserve">afety </w:t>
            </w:r>
          </w:p>
        </w:tc>
        <w:tc>
          <w:tcPr>
            <w:tcW w:w="993" w:type="dxa"/>
          </w:tcPr>
          <w:p w14:paraId="65611261"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20</w:t>
            </w:r>
          </w:p>
        </w:tc>
        <w:tc>
          <w:tcPr>
            <w:tcW w:w="992" w:type="dxa"/>
          </w:tcPr>
          <w:p w14:paraId="580AF4B8" w14:textId="4D5074D3"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16</w:t>
            </w:r>
          </w:p>
        </w:tc>
        <w:tc>
          <w:tcPr>
            <w:tcW w:w="1134" w:type="dxa"/>
          </w:tcPr>
          <w:p w14:paraId="375B1CBF" w14:textId="229E922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4</w:t>
            </w:r>
          </w:p>
        </w:tc>
        <w:tc>
          <w:tcPr>
            <w:tcW w:w="2126" w:type="dxa"/>
          </w:tcPr>
          <w:p w14:paraId="0264FED1" w14:textId="77777777" w:rsidR="00F6226C"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Completed</w:t>
            </w:r>
          </w:p>
          <w:p w14:paraId="3D6AA66D" w14:textId="0DE149EE" w:rsidR="00BB32CA" w:rsidRPr="004F5BFA" w:rsidRDefault="00BB32CA" w:rsidP="00F6226C">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March 2023</w:t>
            </w:r>
          </w:p>
        </w:tc>
        <w:tc>
          <w:tcPr>
            <w:tcW w:w="2268" w:type="dxa"/>
            <w:shd w:val="clear" w:color="auto" w:fill="auto"/>
          </w:tcPr>
          <w:p w14:paraId="3F7F71AC" w14:textId="7A6BC7B8" w:rsidR="00F6226C" w:rsidRPr="004F5BFA" w:rsidRDefault="00F808E0" w:rsidP="00F6226C">
            <w:pPr>
              <w:tabs>
                <w:tab w:val="center" w:pos="4513"/>
                <w:tab w:val="right" w:pos="9026"/>
              </w:tabs>
              <w:spacing w:before="120" w:after="120" w:line="240" w:lineRule="auto"/>
              <w:rPr>
                <w:rFonts w:ascii="Arial" w:hAnsi="Arial" w:cs="Arial"/>
                <w:iCs/>
                <w:sz w:val="20"/>
                <w:szCs w:val="20"/>
              </w:rPr>
            </w:pPr>
            <w:r w:rsidRPr="001C46A2">
              <w:rPr>
                <w:rFonts w:ascii="Arial" w:eastAsia="Calibri" w:hAnsi="Arial" w:cs="Arial"/>
                <w:b/>
                <w:color w:val="FFC000"/>
                <w:sz w:val="24"/>
                <w:szCs w:val="24"/>
              </w:rPr>
              <w:sym w:font="Wingdings 2" w:char="F098"/>
            </w:r>
            <w:r w:rsidR="00F6226C" w:rsidRPr="004F5BFA">
              <w:rPr>
                <w:rFonts w:ascii="Arial" w:hAnsi="Arial" w:cs="Arial"/>
                <w:iCs/>
                <w:sz w:val="20"/>
                <w:szCs w:val="20"/>
              </w:rPr>
              <w:t>Moderate</w:t>
            </w:r>
          </w:p>
        </w:tc>
      </w:tr>
      <w:tr w:rsidR="00F6226C" w:rsidRPr="00A057CB" w14:paraId="30A710F9" w14:textId="77777777" w:rsidTr="00E62921">
        <w:tc>
          <w:tcPr>
            <w:tcW w:w="2263" w:type="dxa"/>
            <w:shd w:val="clear" w:color="auto" w:fill="auto"/>
          </w:tcPr>
          <w:p w14:paraId="75EAC8F9"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 xml:space="preserve">Contract monitoring </w:t>
            </w:r>
          </w:p>
        </w:tc>
        <w:tc>
          <w:tcPr>
            <w:tcW w:w="993" w:type="dxa"/>
          </w:tcPr>
          <w:p w14:paraId="4B2CFEF4"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20</w:t>
            </w:r>
          </w:p>
        </w:tc>
        <w:tc>
          <w:tcPr>
            <w:tcW w:w="992" w:type="dxa"/>
          </w:tcPr>
          <w:p w14:paraId="183DB248"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17</w:t>
            </w:r>
          </w:p>
        </w:tc>
        <w:tc>
          <w:tcPr>
            <w:tcW w:w="1134" w:type="dxa"/>
          </w:tcPr>
          <w:p w14:paraId="11ED2D41"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3</w:t>
            </w:r>
          </w:p>
        </w:tc>
        <w:tc>
          <w:tcPr>
            <w:tcW w:w="2126" w:type="dxa"/>
          </w:tcPr>
          <w:p w14:paraId="6E2C71D7" w14:textId="77777777" w:rsidR="00F6226C"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Completed</w:t>
            </w:r>
          </w:p>
          <w:p w14:paraId="52EDD9D3" w14:textId="67B74801" w:rsidR="00BB32CA" w:rsidRPr="004F5BFA" w:rsidRDefault="00BB32CA" w:rsidP="00F6226C">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December 2022</w:t>
            </w:r>
          </w:p>
        </w:tc>
        <w:tc>
          <w:tcPr>
            <w:tcW w:w="2268" w:type="dxa"/>
            <w:shd w:val="clear" w:color="auto" w:fill="auto"/>
          </w:tcPr>
          <w:p w14:paraId="09CA4ADF" w14:textId="5FA50B0D" w:rsidR="00F6226C" w:rsidRPr="004F5BFA" w:rsidRDefault="00F808E0" w:rsidP="00F6226C">
            <w:pPr>
              <w:tabs>
                <w:tab w:val="center" w:pos="4513"/>
                <w:tab w:val="right" w:pos="9026"/>
              </w:tabs>
              <w:spacing w:before="120" w:after="120" w:line="240" w:lineRule="auto"/>
              <w:rPr>
                <w:rFonts w:ascii="Arial" w:hAnsi="Arial" w:cs="Arial"/>
                <w:iCs/>
                <w:sz w:val="20"/>
                <w:szCs w:val="20"/>
              </w:rPr>
            </w:pPr>
            <w:r w:rsidRPr="001C46A2">
              <w:rPr>
                <w:rFonts w:ascii="Arial" w:eastAsia="Calibri" w:hAnsi="Arial" w:cs="Arial"/>
                <w:b/>
                <w:color w:val="00B050"/>
                <w:sz w:val="24"/>
                <w:szCs w:val="24"/>
              </w:rPr>
              <w:sym w:font="Wingdings 2" w:char="F098"/>
            </w:r>
            <w:r w:rsidR="00F6226C" w:rsidRPr="004F5BFA">
              <w:rPr>
                <w:rFonts w:ascii="Arial" w:hAnsi="Arial" w:cs="Arial"/>
                <w:iCs/>
                <w:sz w:val="20"/>
                <w:szCs w:val="20"/>
              </w:rPr>
              <w:t>Substantial</w:t>
            </w:r>
          </w:p>
        </w:tc>
      </w:tr>
      <w:tr w:rsidR="00F6226C" w:rsidRPr="00A057CB" w14:paraId="25C265BF" w14:textId="77777777" w:rsidTr="00E62921">
        <w:trPr>
          <w:trHeight w:val="808"/>
        </w:trPr>
        <w:tc>
          <w:tcPr>
            <w:tcW w:w="2263" w:type="dxa"/>
            <w:shd w:val="clear" w:color="auto" w:fill="auto"/>
          </w:tcPr>
          <w:p w14:paraId="39E904AC"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Insourced catering contract</w:t>
            </w:r>
          </w:p>
          <w:p w14:paraId="1442F0A2" w14:textId="7A727367" w:rsidR="00F6226C" w:rsidRPr="004F5BFA" w:rsidRDefault="00F6226C" w:rsidP="00F6226C">
            <w:pPr>
              <w:tabs>
                <w:tab w:val="center" w:pos="4513"/>
                <w:tab w:val="right" w:pos="9026"/>
              </w:tabs>
              <w:spacing w:before="120" w:after="120" w:line="240" w:lineRule="auto"/>
              <w:rPr>
                <w:rFonts w:ascii="Arial" w:hAnsi="Arial" w:cs="Arial"/>
                <w:i/>
                <w:iCs/>
                <w:sz w:val="20"/>
                <w:szCs w:val="20"/>
              </w:rPr>
            </w:pPr>
            <w:r w:rsidRPr="004F5BFA">
              <w:rPr>
                <w:rFonts w:ascii="Arial" w:hAnsi="Arial" w:cs="Arial"/>
                <w:i/>
                <w:iCs/>
                <w:sz w:val="20"/>
                <w:szCs w:val="20"/>
              </w:rPr>
              <w:t>This is in the 2023/24</w:t>
            </w:r>
            <w:r w:rsidR="00477F61" w:rsidRPr="004F5BFA">
              <w:rPr>
                <w:rFonts w:ascii="Arial" w:hAnsi="Arial" w:cs="Arial"/>
                <w:i/>
                <w:iCs/>
                <w:sz w:val="20"/>
                <w:szCs w:val="20"/>
              </w:rPr>
              <w:t xml:space="preserve"> Audit</w:t>
            </w:r>
            <w:r w:rsidRPr="004F5BFA">
              <w:rPr>
                <w:rFonts w:ascii="Arial" w:hAnsi="Arial" w:cs="Arial"/>
                <w:i/>
                <w:iCs/>
                <w:sz w:val="20"/>
                <w:szCs w:val="20"/>
              </w:rPr>
              <w:t xml:space="preserve"> Plan</w:t>
            </w:r>
          </w:p>
        </w:tc>
        <w:tc>
          <w:tcPr>
            <w:tcW w:w="993" w:type="dxa"/>
          </w:tcPr>
          <w:p w14:paraId="671637F6"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992" w:type="dxa"/>
          </w:tcPr>
          <w:p w14:paraId="5A6DD2A6"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1134" w:type="dxa"/>
          </w:tcPr>
          <w:p w14:paraId="423714EE"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2126" w:type="dxa"/>
          </w:tcPr>
          <w:p w14:paraId="562AB425"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Out of Plan</w:t>
            </w:r>
          </w:p>
        </w:tc>
        <w:tc>
          <w:tcPr>
            <w:tcW w:w="2268" w:type="dxa"/>
            <w:shd w:val="clear" w:color="auto" w:fill="auto"/>
          </w:tcPr>
          <w:p w14:paraId="3F4DC66F" w14:textId="77777777" w:rsidR="00F6226C" w:rsidRPr="004F5BFA" w:rsidRDefault="00F6226C" w:rsidP="00F6226C">
            <w:pPr>
              <w:tabs>
                <w:tab w:val="center" w:pos="4513"/>
                <w:tab w:val="right" w:pos="9026"/>
              </w:tabs>
              <w:spacing w:before="120" w:after="120" w:line="240" w:lineRule="auto"/>
              <w:rPr>
                <w:rFonts w:ascii="Arial" w:hAnsi="Arial" w:cs="Arial"/>
                <w:iCs/>
                <w:sz w:val="20"/>
                <w:szCs w:val="20"/>
              </w:rPr>
            </w:pPr>
            <w:r w:rsidRPr="004F5BFA">
              <w:rPr>
                <w:rFonts w:ascii="Arial" w:hAnsi="Arial" w:cs="Arial"/>
                <w:iCs/>
                <w:sz w:val="20"/>
                <w:szCs w:val="20"/>
              </w:rPr>
              <w:t>N/A</w:t>
            </w:r>
          </w:p>
        </w:tc>
      </w:tr>
      <w:tr w:rsidR="00F6226C" w:rsidRPr="00A057CB" w14:paraId="740BDE42" w14:textId="77777777" w:rsidTr="00E62921">
        <w:tc>
          <w:tcPr>
            <w:tcW w:w="2263" w:type="dxa"/>
            <w:shd w:val="clear" w:color="auto" w:fill="auto"/>
          </w:tcPr>
          <w:p w14:paraId="2DC60690"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 xml:space="preserve">Violence Reduction Network </w:t>
            </w:r>
          </w:p>
        </w:tc>
        <w:tc>
          <w:tcPr>
            <w:tcW w:w="993" w:type="dxa"/>
          </w:tcPr>
          <w:p w14:paraId="20F6824E"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20</w:t>
            </w:r>
          </w:p>
        </w:tc>
        <w:tc>
          <w:tcPr>
            <w:tcW w:w="992" w:type="dxa"/>
          </w:tcPr>
          <w:p w14:paraId="2BF1A275"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22.50</w:t>
            </w:r>
          </w:p>
        </w:tc>
        <w:tc>
          <w:tcPr>
            <w:tcW w:w="1134" w:type="dxa"/>
          </w:tcPr>
          <w:p w14:paraId="6FF23E37"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(2.5)</w:t>
            </w:r>
          </w:p>
        </w:tc>
        <w:tc>
          <w:tcPr>
            <w:tcW w:w="2126" w:type="dxa"/>
          </w:tcPr>
          <w:p w14:paraId="5A4957FF" w14:textId="77777777" w:rsidR="00F6226C"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Completed</w:t>
            </w:r>
          </w:p>
          <w:p w14:paraId="3B49AA68" w14:textId="42F1F915" w:rsidR="00BB32CA" w:rsidRPr="004F5BFA" w:rsidRDefault="00BB32CA" w:rsidP="00F6226C">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March 2023</w:t>
            </w:r>
          </w:p>
        </w:tc>
        <w:tc>
          <w:tcPr>
            <w:tcW w:w="2268" w:type="dxa"/>
            <w:shd w:val="clear" w:color="auto" w:fill="auto"/>
          </w:tcPr>
          <w:p w14:paraId="141B3D50" w14:textId="7F00A5BF" w:rsidR="00F6226C" w:rsidRPr="004F5BFA" w:rsidRDefault="00F808E0" w:rsidP="00F6226C">
            <w:pPr>
              <w:tabs>
                <w:tab w:val="center" w:pos="4513"/>
                <w:tab w:val="right" w:pos="9026"/>
              </w:tabs>
              <w:spacing w:before="120" w:after="120" w:line="240" w:lineRule="auto"/>
              <w:rPr>
                <w:rFonts w:ascii="Arial" w:hAnsi="Arial" w:cs="Arial"/>
                <w:iCs/>
                <w:sz w:val="20"/>
                <w:szCs w:val="20"/>
              </w:rPr>
            </w:pPr>
            <w:r w:rsidRPr="001C46A2">
              <w:rPr>
                <w:rFonts w:ascii="Arial" w:eastAsia="Calibri" w:hAnsi="Arial" w:cs="Arial"/>
                <w:b/>
                <w:color w:val="00B050"/>
                <w:sz w:val="24"/>
                <w:szCs w:val="24"/>
              </w:rPr>
              <w:sym w:font="Wingdings 2" w:char="F098"/>
            </w:r>
            <w:r w:rsidR="00F6226C" w:rsidRPr="004F5BFA">
              <w:rPr>
                <w:rFonts w:ascii="Arial" w:hAnsi="Arial" w:cs="Arial"/>
                <w:iCs/>
                <w:sz w:val="20"/>
                <w:szCs w:val="20"/>
              </w:rPr>
              <w:t>Substantial</w:t>
            </w:r>
          </w:p>
        </w:tc>
      </w:tr>
      <w:tr w:rsidR="00F6226C" w:rsidRPr="00A057CB" w14:paraId="1592D6AF" w14:textId="77777777" w:rsidTr="00E62921">
        <w:tc>
          <w:tcPr>
            <w:tcW w:w="2263" w:type="dxa"/>
            <w:shd w:val="clear" w:color="auto" w:fill="auto"/>
          </w:tcPr>
          <w:p w14:paraId="29DB8E84" w14:textId="3DC1D3DB"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 xml:space="preserve">Data </w:t>
            </w:r>
            <w:r w:rsidR="00985DF8">
              <w:rPr>
                <w:rFonts w:ascii="Arial" w:hAnsi="Arial" w:cs="Arial"/>
                <w:sz w:val="20"/>
                <w:szCs w:val="20"/>
              </w:rPr>
              <w:t>q</w:t>
            </w:r>
            <w:r w:rsidRPr="004F5BFA">
              <w:rPr>
                <w:rFonts w:ascii="Arial" w:hAnsi="Arial" w:cs="Arial"/>
                <w:sz w:val="20"/>
                <w:szCs w:val="20"/>
              </w:rPr>
              <w:t>uality</w:t>
            </w:r>
          </w:p>
          <w:p w14:paraId="065A6CA9" w14:textId="42D411E5" w:rsidR="00F6226C" w:rsidRPr="004F5BFA" w:rsidRDefault="00F6226C" w:rsidP="00F6226C">
            <w:pPr>
              <w:tabs>
                <w:tab w:val="center" w:pos="4513"/>
                <w:tab w:val="right" w:pos="9026"/>
              </w:tabs>
              <w:spacing w:before="120" w:after="120" w:line="240" w:lineRule="auto"/>
              <w:rPr>
                <w:rFonts w:ascii="Arial" w:hAnsi="Arial" w:cs="Arial"/>
                <w:i/>
                <w:iCs/>
                <w:sz w:val="20"/>
                <w:szCs w:val="20"/>
              </w:rPr>
            </w:pPr>
            <w:r w:rsidRPr="004F5BFA">
              <w:rPr>
                <w:rFonts w:ascii="Arial" w:hAnsi="Arial" w:cs="Arial"/>
                <w:i/>
                <w:iCs/>
                <w:sz w:val="20"/>
                <w:szCs w:val="20"/>
              </w:rPr>
              <w:t>This is in the</w:t>
            </w:r>
            <w:r w:rsidR="00A5462E">
              <w:rPr>
                <w:rFonts w:ascii="Arial" w:hAnsi="Arial" w:cs="Arial"/>
                <w:i/>
                <w:iCs/>
                <w:sz w:val="20"/>
                <w:szCs w:val="20"/>
              </w:rPr>
              <w:t xml:space="preserve">2023/24 </w:t>
            </w:r>
            <w:r w:rsidR="00477F61" w:rsidRPr="004F5BFA">
              <w:rPr>
                <w:rFonts w:ascii="Arial" w:hAnsi="Arial" w:cs="Arial"/>
                <w:i/>
                <w:iCs/>
                <w:sz w:val="20"/>
                <w:szCs w:val="20"/>
              </w:rPr>
              <w:t xml:space="preserve">Audit </w:t>
            </w:r>
            <w:r w:rsidRPr="004F5BFA">
              <w:rPr>
                <w:rFonts w:ascii="Arial" w:hAnsi="Arial" w:cs="Arial"/>
                <w:i/>
                <w:iCs/>
                <w:sz w:val="20"/>
                <w:szCs w:val="20"/>
              </w:rPr>
              <w:t>Plan</w:t>
            </w:r>
          </w:p>
        </w:tc>
        <w:tc>
          <w:tcPr>
            <w:tcW w:w="993" w:type="dxa"/>
          </w:tcPr>
          <w:p w14:paraId="56074B69"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992" w:type="dxa"/>
          </w:tcPr>
          <w:p w14:paraId="70E4E7F0"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1134" w:type="dxa"/>
          </w:tcPr>
          <w:p w14:paraId="18A2D881"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2126" w:type="dxa"/>
          </w:tcPr>
          <w:p w14:paraId="3A587926"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 xml:space="preserve">Out of Plan </w:t>
            </w:r>
          </w:p>
        </w:tc>
        <w:tc>
          <w:tcPr>
            <w:tcW w:w="2268" w:type="dxa"/>
            <w:shd w:val="clear" w:color="auto" w:fill="auto"/>
          </w:tcPr>
          <w:p w14:paraId="6F2C67B1" w14:textId="77777777" w:rsidR="00F6226C" w:rsidRPr="004F5BFA" w:rsidRDefault="00F6226C" w:rsidP="00F6226C">
            <w:pPr>
              <w:tabs>
                <w:tab w:val="center" w:pos="4513"/>
                <w:tab w:val="right" w:pos="9026"/>
              </w:tabs>
              <w:spacing w:before="120" w:after="120" w:line="240" w:lineRule="auto"/>
              <w:rPr>
                <w:rFonts w:ascii="Arial" w:hAnsi="Arial" w:cs="Arial"/>
                <w:iCs/>
                <w:sz w:val="20"/>
                <w:szCs w:val="20"/>
              </w:rPr>
            </w:pPr>
            <w:r w:rsidRPr="004F5BFA">
              <w:rPr>
                <w:rFonts w:ascii="Arial" w:hAnsi="Arial" w:cs="Arial"/>
                <w:iCs/>
                <w:sz w:val="20"/>
                <w:szCs w:val="20"/>
              </w:rPr>
              <w:t>N/A</w:t>
            </w:r>
          </w:p>
        </w:tc>
      </w:tr>
      <w:tr w:rsidR="00F6226C" w:rsidRPr="00A057CB" w14:paraId="40BA8D9A" w14:textId="77777777" w:rsidTr="00E62921">
        <w:tc>
          <w:tcPr>
            <w:tcW w:w="2263" w:type="dxa"/>
            <w:shd w:val="clear" w:color="auto" w:fill="auto"/>
          </w:tcPr>
          <w:p w14:paraId="3D42A1E9"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Public/ partnership engagement</w:t>
            </w:r>
          </w:p>
        </w:tc>
        <w:tc>
          <w:tcPr>
            <w:tcW w:w="993" w:type="dxa"/>
          </w:tcPr>
          <w:p w14:paraId="404A332C"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10</w:t>
            </w:r>
          </w:p>
        </w:tc>
        <w:tc>
          <w:tcPr>
            <w:tcW w:w="992" w:type="dxa"/>
          </w:tcPr>
          <w:p w14:paraId="7999FC6B"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10</w:t>
            </w:r>
          </w:p>
        </w:tc>
        <w:tc>
          <w:tcPr>
            <w:tcW w:w="1134" w:type="dxa"/>
          </w:tcPr>
          <w:p w14:paraId="2375821E"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2126" w:type="dxa"/>
          </w:tcPr>
          <w:p w14:paraId="4D65DC93" w14:textId="77777777" w:rsidR="00F6226C"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Completed</w:t>
            </w:r>
          </w:p>
          <w:p w14:paraId="6E0D8C71" w14:textId="7C2B50F2" w:rsidR="00BB32CA" w:rsidRPr="004F5BFA" w:rsidRDefault="00BB32CA" w:rsidP="00F6226C">
            <w:pPr>
              <w:tabs>
                <w:tab w:val="center" w:pos="4513"/>
                <w:tab w:val="right" w:pos="9026"/>
              </w:tabs>
              <w:spacing w:before="120" w:after="120" w:line="240" w:lineRule="auto"/>
              <w:rPr>
                <w:rFonts w:ascii="Arial" w:hAnsi="Arial" w:cs="Arial"/>
                <w:sz w:val="20"/>
                <w:szCs w:val="20"/>
              </w:rPr>
            </w:pPr>
            <w:r>
              <w:rPr>
                <w:rFonts w:ascii="Arial" w:hAnsi="Arial" w:cs="Arial"/>
                <w:sz w:val="20"/>
                <w:szCs w:val="20"/>
              </w:rPr>
              <w:t>March 2023</w:t>
            </w:r>
          </w:p>
        </w:tc>
        <w:tc>
          <w:tcPr>
            <w:tcW w:w="2268" w:type="dxa"/>
            <w:shd w:val="clear" w:color="auto" w:fill="auto"/>
          </w:tcPr>
          <w:p w14:paraId="18D1B933" w14:textId="3C0852D4" w:rsidR="00F6226C" w:rsidRPr="004F5BFA" w:rsidRDefault="00F808E0" w:rsidP="00F6226C">
            <w:pPr>
              <w:tabs>
                <w:tab w:val="center" w:pos="4513"/>
                <w:tab w:val="right" w:pos="9026"/>
              </w:tabs>
              <w:spacing w:before="120" w:after="120" w:line="240" w:lineRule="auto"/>
              <w:rPr>
                <w:rFonts w:ascii="Arial" w:hAnsi="Arial" w:cs="Arial"/>
                <w:iCs/>
                <w:sz w:val="20"/>
                <w:szCs w:val="20"/>
              </w:rPr>
            </w:pPr>
            <w:r w:rsidRPr="001C46A2">
              <w:rPr>
                <w:rFonts w:ascii="Arial" w:eastAsia="Calibri" w:hAnsi="Arial" w:cs="Arial"/>
                <w:b/>
                <w:color w:val="00B050"/>
                <w:sz w:val="24"/>
                <w:szCs w:val="24"/>
              </w:rPr>
              <w:sym w:font="Wingdings 2" w:char="F098"/>
            </w:r>
            <w:r w:rsidR="00F6226C" w:rsidRPr="004F5BFA">
              <w:rPr>
                <w:rFonts w:ascii="Arial" w:hAnsi="Arial" w:cs="Arial"/>
                <w:iCs/>
                <w:sz w:val="20"/>
                <w:szCs w:val="20"/>
              </w:rPr>
              <w:t>Substantial</w:t>
            </w:r>
          </w:p>
        </w:tc>
      </w:tr>
      <w:tr w:rsidR="00F6226C" w:rsidRPr="00A057CB" w14:paraId="4E234C5E" w14:textId="77777777" w:rsidTr="00E62921">
        <w:tc>
          <w:tcPr>
            <w:tcW w:w="2263" w:type="dxa"/>
            <w:shd w:val="clear" w:color="auto" w:fill="auto"/>
          </w:tcPr>
          <w:p w14:paraId="4FD73000" w14:textId="55EA4EB5"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Fleet Management-</w:t>
            </w:r>
            <w:r w:rsidR="00985DF8">
              <w:rPr>
                <w:rFonts w:ascii="Arial" w:hAnsi="Arial" w:cs="Arial"/>
                <w:sz w:val="20"/>
                <w:szCs w:val="20"/>
              </w:rPr>
              <w:t>s</w:t>
            </w:r>
            <w:r w:rsidRPr="004F5BFA">
              <w:rPr>
                <w:rFonts w:ascii="Arial" w:hAnsi="Arial" w:cs="Arial"/>
                <w:sz w:val="20"/>
                <w:szCs w:val="20"/>
              </w:rPr>
              <w:t xml:space="preserve">tores and </w:t>
            </w:r>
            <w:r w:rsidR="00985DF8">
              <w:rPr>
                <w:rFonts w:ascii="Arial" w:hAnsi="Arial" w:cs="Arial"/>
                <w:sz w:val="20"/>
                <w:szCs w:val="20"/>
              </w:rPr>
              <w:t>s</w:t>
            </w:r>
            <w:r w:rsidRPr="004F5BFA">
              <w:rPr>
                <w:rFonts w:ascii="Arial" w:hAnsi="Arial" w:cs="Arial"/>
                <w:sz w:val="20"/>
                <w:szCs w:val="20"/>
              </w:rPr>
              <w:t xml:space="preserve">ervice </w:t>
            </w:r>
            <w:r w:rsidR="00985DF8">
              <w:rPr>
                <w:rFonts w:ascii="Arial" w:hAnsi="Arial" w:cs="Arial"/>
                <w:sz w:val="20"/>
                <w:szCs w:val="20"/>
              </w:rPr>
              <w:t>m</w:t>
            </w:r>
            <w:r w:rsidRPr="004F5BFA">
              <w:rPr>
                <w:rFonts w:ascii="Arial" w:hAnsi="Arial" w:cs="Arial"/>
                <w:sz w:val="20"/>
                <w:szCs w:val="20"/>
              </w:rPr>
              <w:t>anagement</w:t>
            </w:r>
          </w:p>
          <w:p w14:paraId="0D594ECA" w14:textId="63F35CE4" w:rsidR="00F6226C" w:rsidRPr="004F5BFA" w:rsidRDefault="00F6226C" w:rsidP="00F6226C">
            <w:pPr>
              <w:tabs>
                <w:tab w:val="center" w:pos="4513"/>
                <w:tab w:val="right" w:pos="9026"/>
              </w:tabs>
              <w:spacing w:before="120" w:after="120" w:line="240" w:lineRule="auto"/>
              <w:rPr>
                <w:rFonts w:ascii="Arial" w:hAnsi="Arial" w:cs="Arial"/>
                <w:i/>
                <w:iCs/>
                <w:sz w:val="20"/>
                <w:szCs w:val="20"/>
              </w:rPr>
            </w:pPr>
            <w:r w:rsidRPr="004F5BFA">
              <w:rPr>
                <w:rFonts w:ascii="Arial" w:hAnsi="Arial" w:cs="Arial"/>
                <w:i/>
                <w:iCs/>
                <w:sz w:val="20"/>
                <w:szCs w:val="20"/>
              </w:rPr>
              <w:t xml:space="preserve">This is </w:t>
            </w:r>
            <w:r w:rsidR="00456FDD" w:rsidRPr="004F5BFA">
              <w:rPr>
                <w:rFonts w:ascii="Arial" w:hAnsi="Arial" w:cs="Arial"/>
                <w:i/>
                <w:iCs/>
                <w:sz w:val="20"/>
                <w:szCs w:val="20"/>
              </w:rPr>
              <w:t>an additional</w:t>
            </w:r>
            <w:r w:rsidRPr="004F5BFA">
              <w:rPr>
                <w:rFonts w:ascii="Arial" w:hAnsi="Arial" w:cs="Arial"/>
                <w:i/>
                <w:iCs/>
                <w:sz w:val="20"/>
                <w:szCs w:val="20"/>
              </w:rPr>
              <w:t xml:space="preserve"> audit</w:t>
            </w:r>
            <w:r w:rsidR="007E4BD3" w:rsidRPr="004F5BFA">
              <w:rPr>
                <w:rFonts w:ascii="Arial" w:hAnsi="Arial" w:cs="Arial"/>
                <w:i/>
                <w:iCs/>
                <w:sz w:val="20"/>
                <w:szCs w:val="20"/>
              </w:rPr>
              <w:t xml:space="preserve"> to the original</w:t>
            </w:r>
            <w:r w:rsidR="00B71977" w:rsidRPr="004F5BFA">
              <w:rPr>
                <w:rFonts w:ascii="Arial" w:hAnsi="Arial" w:cs="Arial"/>
                <w:i/>
                <w:iCs/>
                <w:sz w:val="20"/>
                <w:szCs w:val="20"/>
              </w:rPr>
              <w:t xml:space="preserve"> 2022/23 Audit</w:t>
            </w:r>
            <w:r w:rsidR="007E4BD3" w:rsidRPr="004F5BFA">
              <w:rPr>
                <w:rFonts w:ascii="Arial" w:hAnsi="Arial" w:cs="Arial"/>
                <w:i/>
                <w:iCs/>
                <w:sz w:val="20"/>
                <w:szCs w:val="20"/>
              </w:rPr>
              <w:t xml:space="preserve"> Plan</w:t>
            </w:r>
          </w:p>
        </w:tc>
        <w:tc>
          <w:tcPr>
            <w:tcW w:w="993" w:type="dxa"/>
          </w:tcPr>
          <w:p w14:paraId="3630463E"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15</w:t>
            </w:r>
          </w:p>
        </w:tc>
        <w:tc>
          <w:tcPr>
            <w:tcW w:w="992" w:type="dxa"/>
          </w:tcPr>
          <w:p w14:paraId="75038E77" w14:textId="2A2447C9"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12</w:t>
            </w:r>
          </w:p>
        </w:tc>
        <w:tc>
          <w:tcPr>
            <w:tcW w:w="1134" w:type="dxa"/>
          </w:tcPr>
          <w:p w14:paraId="247D522F" w14:textId="0A3F7E15"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3</w:t>
            </w:r>
          </w:p>
        </w:tc>
        <w:tc>
          <w:tcPr>
            <w:tcW w:w="2126" w:type="dxa"/>
          </w:tcPr>
          <w:p w14:paraId="76C69EBA" w14:textId="40D4AAA5"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Progressing</w:t>
            </w:r>
          </w:p>
        </w:tc>
        <w:tc>
          <w:tcPr>
            <w:tcW w:w="2268" w:type="dxa"/>
            <w:shd w:val="clear" w:color="auto" w:fill="auto"/>
          </w:tcPr>
          <w:p w14:paraId="3CC4349D" w14:textId="77777777" w:rsidR="00F6226C" w:rsidRPr="004F5BFA" w:rsidRDefault="00F6226C" w:rsidP="00F6226C">
            <w:pPr>
              <w:tabs>
                <w:tab w:val="center" w:pos="4513"/>
                <w:tab w:val="right" w:pos="9026"/>
              </w:tabs>
              <w:spacing w:before="120" w:after="120" w:line="240" w:lineRule="auto"/>
              <w:rPr>
                <w:rFonts w:ascii="Arial" w:hAnsi="Arial" w:cs="Arial"/>
                <w:b/>
                <w:color w:val="00B050"/>
                <w:sz w:val="20"/>
                <w:szCs w:val="20"/>
              </w:rPr>
            </w:pPr>
            <w:r w:rsidRPr="004F5BFA">
              <w:rPr>
                <w:rFonts w:ascii="Arial" w:hAnsi="Arial" w:cs="Arial"/>
                <w:iCs/>
                <w:sz w:val="20"/>
                <w:szCs w:val="20"/>
              </w:rPr>
              <w:t>N/A</w:t>
            </w:r>
          </w:p>
        </w:tc>
      </w:tr>
      <w:tr w:rsidR="00BB32CA" w:rsidRPr="00A057CB" w14:paraId="7C990F67" w14:textId="77777777" w:rsidTr="00E62921">
        <w:tc>
          <w:tcPr>
            <w:tcW w:w="2263" w:type="dxa"/>
            <w:shd w:val="clear" w:color="auto" w:fill="auto"/>
          </w:tcPr>
          <w:p w14:paraId="377D6183" w14:textId="0AE4439E" w:rsidR="00BB32CA" w:rsidRDefault="00BB32CA" w:rsidP="00F6226C">
            <w:pPr>
              <w:tabs>
                <w:tab w:val="center" w:pos="4513"/>
                <w:tab w:val="right" w:pos="9026"/>
              </w:tabs>
              <w:spacing w:before="120" w:after="120" w:line="240" w:lineRule="auto"/>
              <w:rPr>
                <w:rFonts w:ascii="Arial" w:hAnsi="Arial" w:cs="Arial"/>
                <w:sz w:val="20"/>
                <w:szCs w:val="20"/>
              </w:rPr>
            </w:pPr>
            <w:r w:rsidRPr="00BB32CA">
              <w:rPr>
                <w:rFonts w:ascii="Arial" w:hAnsi="Arial" w:cs="Arial"/>
                <w:sz w:val="20"/>
                <w:szCs w:val="20"/>
              </w:rPr>
              <w:t xml:space="preserve">Information </w:t>
            </w:r>
            <w:r w:rsidR="00985DF8">
              <w:rPr>
                <w:rFonts w:ascii="Arial" w:hAnsi="Arial" w:cs="Arial"/>
                <w:sz w:val="20"/>
                <w:szCs w:val="20"/>
              </w:rPr>
              <w:t>a</w:t>
            </w:r>
            <w:r w:rsidRPr="00BB32CA">
              <w:rPr>
                <w:rFonts w:ascii="Arial" w:hAnsi="Arial" w:cs="Arial"/>
                <w:sz w:val="20"/>
                <w:szCs w:val="20"/>
              </w:rPr>
              <w:t>ssurance</w:t>
            </w:r>
          </w:p>
          <w:p w14:paraId="503502DF" w14:textId="53E880AC" w:rsidR="00BB32CA" w:rsidRPr="00BB32CA" w:rsidRDefault="00BB32CA" w:rsidP="00F6226C">
            <w:pPr>
              <w:tabs>
                <w:tab w:val="center" w:pos="4513"/>
                <w:tab w:val="right" w:pos="9026"/>
              </w:tabs>
              <w:spacing w:before="120" w:after="120" w:line="240" w:lineRule="auto"/>
              <w:rPr>
                <w:rFonts w:ascii="Arial" w:hAnsi="Arial" w:cs="Arial"/>
                <w:i/>
                <w:iCs/>
              </w:rPr>
            </w:pPr>
            <w:r w:rsidRPr="00BB32CA">
              <w:rPr>
                <w:rFonts w:ascii="Arial" w:hAnsi="Arial" w:cs="Arial"/>
                <w:i/>
                <w:iCs/>
                <w:sz w:val="20"/>
                <w:szCs w:val="20"/>
              </w:rPr>
              <w:t>The time for this was allocated in the 2021/22 Plan.</w:t>
            </w:r>
          </w:p>
        </w:tc>
        <w:tc>
          <w:tcPr>
            <w:tcW w:w="993" w:type="dxa"/>
          </w:tcPr>
          <w:p w14:paraId="1CBBFFE7" w14:textId="77777777" w:rsidR="00BB32CA" w:rsidRPr="004F5BFA" w:rsidRDefault="00BB32CA" w:rsidP="00F6226C">
            <w:pPr>
              <w:tabs>
                <w:tab w:val="center" w:pos="4513"/>
                <w:tab w:val="right" w:pos="9026"/>
              </w:tabs>
              <w:spacing w:before="120" w:after="120" w:line="240" w:lineRule="auto"/>
              <w:rPr>
                <w:rFonts w:ascii="Arial" w:hAnsi="Arial" w:cs="Arial"/>
              </w:rPr>
            </w:pPr>
          </w:p>
        </w:tc>
        <w:tc>
          <w:tcPr>
            <w:tcW w:w="992" w:type="dxa"/>
          </w:tcPr>
          <w:p w14:paraId="7355010E" w14:textId="77777777" w:rsidR="00BB32CA" w:rsidRPr="004F5BFA" w:rsidRDefault="00BB32CA" w:rsidP="00F6226C">
            <w:pPr>
              <w:tabs>
                <w:tab w:val="center" w:pos="4513"/>
                <w:tab w:val="right" w:pos="9026"/>
              </w:tabs>
              <w:spacing w:before="120" w:after="120" w:line="240" w:lineRule="auto"/>
              <w:rPr>
                <w:rFonts w:ascii="Arial" w:hAnsi="Arial" w:cs="Arial"/>
              </w:rPr>
            </w:pPr>
          </w:p>
        </w:tc>
        <w:tc>
          <w:tcPr>
            <w:tcW w:w="1134" w:type="dxa"/>
          </w:tcPr>
          <w:p w14:paraId="1F166282" w14:textId="77777777" w:rsidR="00BB32CA" w:rsidRPr="004F5BFA" w:rsidRDefault="00BB32CA" w:rsidP="00F6226C">
            <w:pPr>
              <w:tabs>
                <w:tab w:val="center" w:pos="4513"/>
                <w:tab w:val="right" w:pos="9026"/>
              </w:tabs>
              <w:spacing w:before="120" w:after="120" w:line="240" w:lineRule="auto"/>
              <w:rPr>
                <w:rFonts w:ascii="Arial" w:hAnsi="Arial" w:cs="Arial"/>
              </w:rPr>
            </w:pPr>
          </w:p>
        </w:tc>
        <w:tc>
          <w:tcPr>
            <w:tcW w:w="2126" w:type="dxa"/>
          </w:tcPr>
          <w:p w14:paraId="2ECC98DB" w14:textId="77777777" w:rsidR="00BB32CA" w:rsidRPr="00F808E0" w:rsidRDefault="00F808E0" w:rsidP="00F6226C">
            <w:pPr>
              <w:tabs>
                <w:tab w:val="center" w:pos="4513"/>
                <w:tab w:val="right" w:pos="9026"/>
              </w:tabs>
              <w:spacing w:before="120" w:after="120" w:line="240" w:lineRule="auto"/>
              <w:rPr>
                <w:rFonts w:ascii="Arial" w:hAnsi="Arial" w:cs="Arial"/>
                <w:sz w:val="20"/>
                <w:szCs w:val="20"/>
              </w:rPr>
            </w:pPr>
            <w:r w:rsidRPr="00F808E0">
              <w:rPr>
                <w:rFonts w:ascii="Arial" w:hAnsi="Arial" w:cs="Arial"/>
                <w:sz w:val="20"/>
                <w:szCs w:val="20"/>
              </w:rPr>
              <w:t>Completed</w:t>
            </w:r>
          </w:p>
          <w:p w14:paraId="38CDE8C6" w14:textId="0F68B47B" w:rsidR="00F808E0" w:rsidRPr="004F5BFA" w:rsidRDefault="00F808E0" w:rsidP="00F6226C">
            <w:pPr>
              <w:tabs>
                <w:tab w:val="center" w:pos="4513"/>
                <w:tab w:val="right" w:pos="9026"/>
              </w:tabs>
              <w:spacing w:before="120" w:after="120" w:line="240" w:lineRule="auto"/>
              <w:rPr>
                <w:rFonts w:ascii="Arial" w:hAnsi="Arial" w:cs="Arial"/>
              </w:rPr>
            </w:pPr>
            <w:r w:rsidRPr="00F808E0">
              <w:rPr>
                <w:rFonts w:ascii="Arial" w:hAnsi="Arial" w:cs="Arial"/>
                <w:sz w:val="20"/>
                <w:szCs w:val="20"/>
              </w:rPr>
              <w:t>September 2022</w:t>
            </w:r>
          </w:p>
        </w:tc>
        <w:tc>
          <w:tcPr>
            <w:tcW w:w="2268" w:type="dxa"/>
            <w:shd w:val="clear" w:color="auto" w:fill="auto"/>
          </w:tcPr>
          <w:p w14:paraId="4E67BBB6" w14:textId="43C3AB83" w:rsidR="00BB32CA" w:rsidRPr="004F5BFA" w:rsidRDefault="00F808E0" w:rsidP="00F6226C">
            <w:pPr>
              <w:tabs>
                <w:tab w:val="center" w:pos="4513"/>
                <w:tab w:val="right" w:pos="9026"/>
              </w:tabs>
              <w:spacing w:before="120" w:after="120" w:line="240" w:lineRule="auto"/>
              <w:rPr>
                <w:rFonts w:ascii="Arial" w:hAnsi="Arial" w:cs="Arial"/>
                <w:iCs/>
              </w:rPr>
            </w:pPr>
            <w:r w:rsidRPr="001C46A2">
              <w:rPr>
                <w:rFonts w:ascii="Arial" w:eastAsia="Calibri" w:hAnsi="Arial" w:cs="Arial"/>
                <w:b/>
                <w:color w:val="FFC000"/>
                <w:sz w:val="24"/>
                <w:szCs w:val="24"/>
              </w:rPr>
              <w:sym w:font="Wingdings 2" w:char="F098"/>
            </w:r>
            <w:r w:rsidR="00BB32CA" w:rsidRPr="004F5BFA">
              <w:rPr>
                <w:rFonts w:ascii="Arial" w:hAnsi="Arial" w:cs="Arial"/>
                <w:iCs/>
                <w:sz w:val="20"/>
                <w:szCs w:val="20"/>
              </w:rPr>
              <w:t>Moderate</w:t>
            </w:r>
          </w:p>
        </w:tc>
      </w:tr>
      <w:tr w:rsidR="00F6226C" w:rsidRPr="00A057CB" w14:paraId="10005DD2" w14:textId="77777777" w:rsidTr="00E62921">
        <w:tc>
          <w:tcPr>
            <w:tcW w:w="9776" w:type="dxa"/>
            <w:gridSpan w:val="6"/>
            <w:shd w:val="clear" w:color="auto" w:fill="DEEAF6" w:themeFill="accent1" w:themeFillTint="33"/>
          </w:tcPr>
          <w:p w14:paraId="3B358A1D"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b/>
                <w:i/>
                <w:sz w:val="20"/>
                <w:szCs w:val="20"/>
              </w:rPr>
              <w:t>Other aspects of the audit plan</w:t>
            </w:r>
          </w:p>
        </w:tc>
      </w:tr>
      <w:tr w:rsidR="00F6226C" w:rsidRPr="00A057CB" w14:paraId="5A176F3B" w14:textId="77777777" w:rsidTr="00E62921">
        <w:tc>
          <w:tcPr>
            <w:tcW w:w="2263" w:type="dxa"/>
            <w:shd w:val="clear" w:color="auto" w:fill="auto"/>
          </w:tcPr>
          <w:p w14:paraId="292E5C6E" w14:textId="5ED17D3F"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Pension fund assurance</w:t>
            </w:r>
          </w:p>
        </w:tc>
        <w:tc>
          <w:tcPr>
            <w:tcW w:w="993" w:type="dxa"/>
          </w:tcPr>
          <w:p w14:paraId="729CAB8B" w14:textId="1FE765FF"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w:t>
            </w:r>
          </w:p>
        </w:tc>
        <w:tc>
          <w:tcPr>
            <w:tcW w:w="992" w:type="dxa"/>
          </w:tcPr>
          <w:p w14:paraId="7F6DED8D" w14:textId="70507A63"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w:t>
            </w:r>
          </w:p>
        </w:tc>
        <w:tc>
          <w:tcPr>
            <w:tcW w:w="1134" w:type="dxa"/>
          </w:tcPr>
          <w:p w14:paraId="373F3661" w14:textId="6818E5AD"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4394" w:type="dxa"/>
            <w:gridSpan w:val="2"/>
          </w:tcPr>
          <w:p w14:paraId="0F160055" w14:textId="3C64D1FE"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As detailed in 2.5</w:t>
            </w:r>
          </w:p>
        </w:tc>
      </w:tr>
      <w:tr w:rsidR="00F6226C" w:rsidRPr="00A057CB" w14:paraId="6DCC2948" w14:textId="77777777" w:rsidTr="00E62921">
        <w:tc>
          <w:tcPr>
            <w:tcW w:w="2263" w:type="dxa"/>
            <w:shd w:val="clear" w:color="auto" w:fill="auto"/>
          </w:tcPr>
          <w:p w14:paraId="791BE840"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Follow up work</w:t>
            </w:r>
          </w:p>
        </w:tc>
        <w:tc>
          <w:tcPr>
            <w:tcW w:w="993" w:type="dxa"/>
          </w:tcPr>
          <w:p w14:paraId="3EA9CA79"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18</w:t>
            </w:r>
          </w:p>
        </w:tc>
        <w:tc>
          <w:tcPr>
            <w:tcW w:w="992" w:type="dxa"/>
          </w:tcPr>
          <w:p w14:paraId="12C95B1A" w14:textId="39A34C91"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18.5</w:t>
            </w:r>
          </w:p>
        </w:tc>
        <w:tc>
          <w:tcPr>
            <w:tcW w:w="1134" w:type="dxa"/>
          </w:tcPr>
          <w:p w14:paraId="51B8B170" w14:textId="48BD1B3C"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(0.5)</w:t>
            </w:r>
          </w:p>
        </w:tc>
        <w:tc>
          <w:tcPr>
            <w:tcW w:w="4394" w:type="dxa"/>
            <w:gridSpan w:val="2"/>
          </w:tcPr>
          <w:p w14:paraId="357BE9FC"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More information detailed below</w:t>
            </w:r>
          </w:p>
        </w:tc>
      </w:tr>
      <w:tr w:rsidR="00F6226C" w:rsidRPr="00A057CB" w14:paraId="1ECB1459" w14:textId="77777777" w:rsidTr="00E62921">
        <w:tc>
          <w:tcPr>
            <w:tcW w:w="2263" w:type="dxa"/>
            <w:shd w:val="clear" w:color="auto" w:fill="auto"/>
          </w:tcPr>
          <w:p w14:paraId="4C58ACF6"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Audit programme management activity</w:t>
            </w:r>
          </w:p>
        </w:tc>
        <w:tc>
          <w:tcPr>
            <w:tcW w:w="993" w:type="dxa"/>
          </w:tcPr>
          <w:p w14:paraId="00F03250"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10</w:t>
            </w:r>
          </w:p>
        </w:tc>
        <w:tc>
          <w:tcPr>
            <w:tcW w:w="992" w:type="dxa"/>
          </w:tcPr>
          <w:p w14:paraId="19C6CB7B" w14:textId="19CAAE5B"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13.5</w:t>
            </w:r>
          </w:p>
        </w:tc>
        <w:tc>
          <w:tcPr>
            <w:tcW w:w="1134" w:type="dxa"/>
          </w:tcPr>
          <w:p w14:paraId="7A78EBCC" w14:textId="0F8F9F92"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(3.5)</w:t>
            </w:r>
          </w:p>
        </w:tc>
        <w:tc>
          <w:tcPr>
            <w:tcW w:w="4394" w:type="dxa"/>
            <w:gridSpan w:val="2"/>
          </w:tcPr>
          <w:p w14:paraId="345793BA" w14:textId="13C1285E"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This includes a day for work shadowing support.</w:t>
            </w:r>
          </w:p>
        </w:tc>
      </w:tr>
      <w:tr w:rsidR="00F6226C" w:rsidRPr="00A057CB" w14:paraId="60415C45" w14:textId="77777777" w:rsidTr="00E62921">
        <w:tc>
          <w:tcPr>
            <w:tcW w:w="2263" w:type="dxa"/>
            <w:shd w:val="clear" w:color="auto" w:fill="auto"/>
          </w:tcPr>
          <w:p w14:paraId="6FD862A3"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National Fraud Initiative</w:t>
            </w:r>
          </w:p>
        </w:tc>
        <w:tc>
          <w:tcPr>
            <w:tcW w:w="993" w:type="dxa"/>
          </w:tcPr>
          <w:p w14:paraId="5B4CEBEB" w14:textId="7777777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2</w:t>
            </w:r>
          </w:p>
        </w:tc>
        <w:tc>
          <w:tcPr>
            <w:tcW w:w="992" w:type="dxa"/>
          </w:tcPr>
          <w:p w14:paraId="31037502" w14:textId="795F19AA"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2</w:t>
            </w:r>
          </w:p>
        </w:tc>
        <w:tc>
          <w:tcPr>
            <w:tcW w:w="1134" w:type="dxa"/>
          </w:tcPr>
          <w:p w14:paraId="6CAC9103" w14:textId="506895C7"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0</w:t>
            </w:r>
          </w:p>
        </w:tc>
        <w:tc>
          <w:tcPr>
            <w:tcW w:w="4394" w:type="dxa"/>
            <w:gridSpan w:val="2"/>
          </w:tcPr>
          <w:p w14:paraId="527EA9B5" w14:textId="7D578CA2" w:rsidR="00F6226C" w:rsidRPr="004F5BFA" w:rsidRDefault="00F6226C" w:rsidP="00F6226C">
            <w:pPr>
              <w:tabs>
                <w:tab w:val="center" w:pos="4513"/>
                <w:tab w:val="right" w:pos="9026"/>
              </w:tabs>
              <w:spacing w:before="120" w:after="120" w:line="240" w:lineRule="auto"/>
              <w:rPr>
                <w:rFonts w:ascii="Arial" w:hAnsi="Arial" w:cs="Arial"/>
                <w:sz w:val="20"/>
                <w:szCs w:val="20"/>
              </w:rPr>
            </w:pPr>
            <w:r w:rsidRPr="004F5BFA">
              <w:rPr>
                <w:rFonts w:ascii="Arial" w:hAnsi="Arial" w:cs="Arial"/>
                <w:sz w:val="20"/>
                <w:szCs w:val="20"/>
              </w:rPr>
              <w:t>As detailed in 5.3</w:t>
            </w:r>
          </w:p>
        </w:tc>
      </w:tr>
      <w:tr w:rsidR="00DA70B1" w:rsidRPr="00A057CB" w14:paraId="7897E741" w14:textId="77777777" w:rsidTr="00E62921">
        <w:tc>
          <w:tcPr>
            <w:tcW w:w="2263" w:type="dxa"/>
            <w:shd w:val="clear" w:color="auto" w:fill="A6A6A6" w:themeFill="background1" w:themeFillShade="A6"/>
          </w:tcPr>
          <w:p w14:paraId="467DA2E6" w14:textId="77777777" w:rsidR="00DA70B1" w:rsidRPr="004F5BFA" w:rsidRDefault="00DA70B1" w:rsidP="00F6226C">
            <w:pPr>
              <w:tabs>
                <w:tab w:val="center" w:pos="4513"/>
                <w:tab w:val="right" w:pos="9026"/>
              </w:tabs>
              <w:spacing w:before="120" w:after="120" w:line="240" w:lineRule="auto"/>
              <w:rPr>
                <w:rFonts w:ascii="Arial" w:hAnsi="Arial" w:cs="Arial"/>
                <w:b/>
                <w:bCs/>
                <w:sz w:val="20"/>
                <w:szCs w:val="20"/>
              </w:rPr>
            </w:pPr>
            <w:r w:rsidRPr="004F5BFA">
              <w:rPr>
                <w:rFonts w:ascii="Arial" w:hAnsi="Arial" w:cs="Arial"/>
                <w:b/>
                <w:bCs/>
                <w:sz w:val="20"/>
                <w:szCs w:val="20"/>
              </w:rPr>
              <w:t>Total</w:t>
            </w:r>
          </w:p>
        </w:tc>
        <w:tc>
          <w:tcPr>
            <w:tcW w:w="993" w:type="dxa"/>
            <w:shd w:val="clear" w:color="auto" w:fill="A6A6A6" w:themeFill="background1" w:themeFillShade="A6"/>
          </w:tcPr>
          <w:p w14:paraId="5CDF379B" w14:textId="22BB2E85" w:rsidR="00DA70B1" w:rsidRPr="004F5BFA" w:rsidRDefault="006F2110" w:rsidP="00F6226C">
            <w:pPr>
              <w:tabs>
                <w:tab w:val="center" w:pos="4513"/>
                <w:tab w:val="right" w:pos="9026"/>
              </w:tabs>
              <w:spacing w:before="120" w:after="120" w:line="240" w:lineRule="auto"/>
              <w:rPr>
                <w:rFonts w:ascii="Arial" w:hAnsi="Arial" w:cs="Arial"/>
                <w:b/>
                <w:bCs/>
                <w:sz w:val="20"/>
                <w:szCs w:val="20"/>
              </w:rPr>
            </w:pPr>
            <w:r w:rsidRPr="004F5BFA">
              <w:rPr>
                <w:rFonts w:ascii="Arial" w:hAnsi="Arial" w:cs="Arial"/>
                <w:b/>
                <w:bCs/>
                <w:sz w:val="20"/>
                <w:szCs w:val="20"/>
              </w:rPr>
              <w:t>185</w:t>
            </w:r>
          </w:p>
        </w:tc>
        <w:tc>
          <w:tcPr>
            <w:tcW w:w="992" w:type="dxa"/>
            <w:shd w:val="clear" w:color="auto" w:fill="A6A6A6" w:themeFill="background1" w:themeFillShade="A6"/>
          </w:tcPr>
          <w:p w14:paraId="7A651E48" w14:textId="01F46DFA" w:rsidR="00DA70B1" w:rsidRPr="004F5BFA" w:rsidRDefault="006F2110" w:rsidP="00F6226C">
            <w:pPr>
              <w:tabs>
                <w:tab w:val="center" w:pos="4513"/>
                <w:tab w:val="right" w:pos="9026"/>
              </w:tabs>
              <w:spacing w:before="120" w:after="120" w:line="240" w:lineRule="auto"/>
              <w:rPr>
                <w:rFonts w:ascii="Arial" w:hAnsi="Arial" w:cs="Arial"/>
                <w:b/>
                <w:bCs/>
                <w:sz w:val="20"/>
                <w:szCs w:val="20"/>
              </w:rPr>
            </w:pPr>
            <w:r w:rsidRPr="004F5BFA">
              <w:rPr>
                <w:rFonts w:ascii="Arial" w:hAnsi="Arial" w:cs="Arial"/>
                <w:b/>
                <w:bCs/>
                <w:sz w:val="20"/>
                <w:szCs w:val="20"/>
              </w:rPr>
              <w:t>166</w:t>
            </w:r>
          </w:p>
        </w:tc>
        <w:tc>
          <w:tcPr>
            <w:tcW w:w="1134" w:type="dxa"/>
            <w:shd w:val="clear" w:color="auto" w:fill="A6A6A6" w:themeFill="background1" w:themeFillShade="A6"/>
          </w:tcPr>
          <w:p w14:paraId="14479C5B" w14:textId="1C7E14E3" w:rsidR="00DA70B1" w:rsidRPr="004F5BFA" w:rsidRDefault="006F2110" w:rsidP="00F6226C">
            <w:pPr>
              <w:tabs>
                <w:tab w:val="center" w:pos="4513"/>
                <w:tab w:val="right" w:pos="9026"/>
              </w:tabs>
              <w:spacing w:before="120" w:after="120" w:line="240" w:lineRule="auto"/>
              <w:rPr>
                <w:rFonts w:ascii="Arial" w:hAnsi="Arial" w:cs="Arial"/>
                <w:b/>
                <w:bCs/>
                <w:sz w:val="20"/>
                <w:szCs w:val="20"/>
              </w:rPr>
            </w:pPr>
            <w:r w:rsidRPr="004F5BFA">
              <w:rPr>
                <w:rFonts w:ascii="Arial" w:hAnsi="Arial" w:cs="Arial"/>
                <w:b/>
                <w:bCs/>
                <w:sz w:val="20"/>
                <w:szCs w:val="20"/>
              </w:rPr>
              <w:t>19</w:t>
            </w:r>
          </w:p>
        </w:tc>
        <w:tc>
          <w:tcPr>
            <w:tcW w:w="4394" w:type="dxa"/>
            <w:gridSpan w:val="2"/>
            <w:shd w:val="clear" w:color="auto" w:fill="A6A6A6" w:themeFill="background1" w:themeFillShade="A6"/>
          </w:tcPr>
          <w:p w14:paraId="0C85804E" w14:textId="77777777" w:rsidR="00DA70B1" w:rsidRPr="004F5BFA" w:rsidRDefault="00DA70B1" w:rsidP="00F6226C">
            <w:pPr>
              <w:tabs>
                <w:tab w:val="center" w:pos="4513"/>
                <w:tab w:val="right" w:pos="9026"/>
              </w:tabs>
              <w:spacing w:before="120" w:after="120" w:line="240" w:lineRule="auto"/>
              <w:rPr>
                <w:rFonts w:ascii="Arial" w:hAnsi="Arial" w:cs="Arial"/>
                <w:b/>
                <w:bCs/>
                <w:sz w:val="20"/>
                <w:szCs w:val="20"/>
              </w:rPr>
            </w:pPr>
          </w:p>
        </w:tc>
      </w:tr>
    </w:tbl>
    <w:p w14:paraId="2FFC8553" w14:textId="6985B5D5" w:rsidR="006823A4" w:rsidRPr="00AA1093" w:rsidRDefault="006823A4" w:rsidP="006B611C">
      <w:pPr>
        <w:pStyle w:val="BodyText"/>
        <w:spacing w:before="120" w:after="120" w:line="240" w:lineRule="auto"/>
        <w:ind w:left="131" w:firstLine="720"/>
        <w:rPr>
          <w:rFonts w:ascii="Arial" w:hAnsi="Arial"/>
          <w:b/>
          <w:i/>
          <w:sz w:val="24"/>
          <w:szCs w:val="24"/>
        </w:rPr>
      </w:pPr>
      <w:r w:rsidRPr="00AA1093">
        <w:rPr>
          <w:rFonts w:ascii="Arial" w:hAnsi="Arial"/>
          <w:b/>
          <w:i/>
          <w:sz w:val="24"/>
          <w:szCs w:val="24"/>
        </w:rPr>
        <w:t>Follow up work</w:t>
      </w:r>
    </w:p>
    <w:p w14:paraId="05937BC0" w14:textId="772A3CE3" w:rsidR="00E02A96" w:rsidRDefault="00E02A96" w:rsidP="00964C91">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lang w:eastAsia="en-GB"/>
        </w:rPr>
      </w:pPr>
      <w:r w:rsidRPr="006D72E4">
        <w:rPr>
          <w:rFonts w:ascii="Arial" w:hAnsi="Arial" w:cs="Arial"/>
          <w:sz w:val="24"/>
          <w:szCs w:val="24"/>
          <w:lang w:eastAsia="en-GB"/>
        </w:rPr>
        <w:t xml:space="preserve">Under the Public Sector Internal Audit Standards, management </w:t>
      </w:r>
      <w:r w:rsidR="00957C52" w:rsidRPr="006D72E4">
        <w:rPr>
          <w:rFonts w:ascii="Arial" w:hAnsi="Arial" w:cs="Arial"/>
          <w:sz w:val="24"/>
          <w:szCs w:val="24"/>
          <w:lang w:eastAsia="en-GB"/>
        </w:rPr>
        <w:t>ha</w:t>
      </w:r>
      <w:r w:rsidRPr="006D72E4">
        <w:rPr>
          <w:rFonts w:ascii="Arial" w:hAnsi="Arial" w:cs="Arial"/>
          <w:sz w:val="24"/>
          <w:szCs w:val="24"/>
          <w:lang w:eastAsia="en-GB"/>
        </w:rPr>
        <w:t>s responsib</w:t>
      </w:r>
      <w:r w:rsidR="00957C52" w:rsidRPr="006D72E4">
        <w:rPr>
          <w:rFonts w:ascii="Arial" w:hAnsi="Arial" w:cs="Arial"/>
          <w:sz w:val="24"/>
          <w:szCs w:val="24"/>
          <w:lang w:eastAsia="en-GB"/>
        </w:rPr>
        <w:t>ility</w:t>
      </w:r>
      <w:r w:rsidRPr="006D72E4">
        <w:rPr>
          <w:rFonts w:ascii="Arial" w:hAnsi="Arial" w:cs="Arial"/>
          <w:sz w:val="24"/>
          <w:szCs w:val="24"/>
          <w:lang w:eastAsia="en-GB"/>
        </w:rPr>
        <w:t xml:space="preserve"> for ensuring that </w:t>
      </w:r>
      <w:r w:rsidR="00957C52" w:rsidRPr="006D72E4">
        <w:rPr>
          <w:rFonts w:ascii="Arial" w:hAnsi="Arial" w:cs="Arial"/>
          <w:sz w:val="24"/>
          <w:szCs w:val="24"/>
          <w:lang w:eastAsia="en-GB"/>
        </w:rPr>
        <w:t xml:space="preserve">agreed </w:t>
      </w:r>
      <w:r w:rsidRPr="006D72E4">
        <w:rPr>
          <w:rFonts w:ascii="Arial" w:hAnsi="Arial" w:cs="Arial"/>
          <w:sz w:val="24"/>
          <w:szCs w:val="24"/>
          <w:lang w:eastAsia="en-GB"/>
        </w:rPr>
        <w:t xml:space="preserve">actions </w:t>
      </w:r>
      <w:r w:rsidR="00957C52" w:rsidRPr="006D72E4">
        <w:rPr>
          <w:rFonts w:ascii="Arial" w:hAnsi="Arial" w:cs="Arial"/>
          <w:sz w:val="24"/>
          <w:szCs w:val="24"/>
          <w:lang w:eastAsia="en-GB"/>
        </w:rPr>
        <w:t>in audit reports are i</w:t>
      </w:r>
      <w:r w:rsidRPr="006D72E4">
        <w:rPr>
          <w:rFonts w:ascii="Arial" w:hAnsi="Arial" w:cs="Arial"/>
          <w:sz w:val="24"/>
          <w:szCs w:val="24"/>
          <w:lang w:eastAsia="en-GB"/>
        </w:rPr>
        <w:t>mplemented</w:t>
      </w:r>
      <w:r w:rsidR="00957C52" w:rsidRPr="006D72E4">
        <w:rPr>
          <w:rFonts w:ascii="Arial" w:hAnsi="Arial" w:cs="Arial"/>
          <w:sz w:val="24"/>
          <w:szCs w:val="24"/>
          <w:lang w:eastAsia="en-GB"/>
        </w:rPr>
        <w:t xml:space="preserve">. </w:t>
      </w:r>
      <w:r w:rsidRPr="006D72E4">
        <w:rPr>
          <w:rFonts w:ascii="Arial" w:hAnsi="Arial" w:cs="Arial"/>
          <w:sz w:val="24"/>
          <w:szCs w:val="24"/>
          <w:lang w:eastAsia="en-GB"/>
        </w:rPr>
        <w:t xml:space="preserve">Internal Audit should </w:t>
      </w:r>
      <w:r w:rsidR="00957C52" w:rsidRPr="006D72E4">
        <w:rPr>
          <w:rFonts w:ascii="Arial" w:hAnsi="Arial" w:cs="Arial"/>
          <w:sz w:val="24"/>
          <w:szCs w:val="24"/>
          <w:lang w:eastAsia="en-GB"/>
        </w:rPr>
        <w:t xml:space="preserve">obtain assurances that </w:t>
      </w:r>
      <w:r w:rsidRPr="006D72E4">
        <w:rPr>
          <w:rFonts w:ascii="Arial" w:hAnsi="Arial" w:cs="Arial"/>
          <w:sz w:val="24"/>
          <w:szCs w:val="24"/>
          <w:lang w:eastAsia="en-GB"/>
        </w:rPr>
        <w:t>actions have been</w:t>
      </w:r>
      <w:r w:rsidR="00957C52" w:rsidRPr="006D72E4">
        <w:rPr>
          <w:rFonts w:ascii="Arial" w:hAnsi="Arial" w:cs="Arial"/>
          <w:sz w:val="24"/>
          <w:szCs w:val="24"/>
          <w:lang w:eastAsia="en-GB"/>
        </w:rPr>
        <w:t xml:space="preserve"> </w:t>
      </w:r>
      <w:r w:rsidRPr="006D72E4">
        <w:rPr>
          <w:rFonts w:ascii="Arial" w:hAnsi="Arial" w:cs="Arial"/>
          <w:sz w:val="24"/>
          <w:szCs w:val="24"/>
          <w:lang w:eastAsia="en-GB"/>
        </w:rPr>
        <w:t xml:space="preserve">implemented </w:t>
      </w:r>
      <w:r w:rsidR="00957C52" w:rsidRPr="006D72E4">
        <w:rPr>
          <w:rFonts w:ascii="Arial" w:hAnsi="Arial" w:cs="Arial"/>
          <w:sz w:val="24"/>
          <w:szCs w:val="24"/>
          <w:lang w:eastAsia="en-GB"/>
        </w:rPr>
        <w:t xml:space="preserve">as agreed </w:t>
      </w:r>
      <w:r w:rsidRPr="006D72E4">
        <w:rPr>
          <w:rFonts w:ascii="Arial" w:hAnsi="Arial" w:cs="Arial"/>
          <w:sz w:val="24"/>
          <w:szCs w:val="24"/>
          <w:lang w:eastAsia="en-GB"/>
        </w:rPr>
        <w:t>or that senior management has accepted the risk of not taking action.</w:t>
      </w:r>
    </w:p>
    <w:p w14:paraId="28F647E6" w14:textId="5B5E4ED4" w:rsidR="00957C52" w:rsidRPr="00A057CB" w:rsidRDefault="00957C52" w:rsidP="00A057CB">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lang w:eastAsia="en-GB"/>
        </w:rPr>
      </w:pPr>
      <w:r w:rsidRPr="006D72E4">
        <w:rPr>
          <w:rFonts w:ascii="Arial" w:hAnsi="Arial" w:cs="Arial"/>
          <w:sz w:val="24"/>
          <w:szCs w:val="24"/>
          <w:lang w:eastAsia="en-GB"/>
        </w:rPr>
        <w:t>Our follow up audit work has involved obtaining explanations and evidence where appropriate that actions have been implemented. We have not re-performed any testing on controls which were found to be adequately designed and operating effectively at the time of our original review, and neither have we re-assessed the overall control environment.</w:t>
      </w:r>
      <w:r w:rsidR="004841A0" w:rsidRPr="00A057CB">
        <w:rPr>
          <w:rFonts w:ascii="Arial" w:hAnsi="Arial" w:cs="Arial"/>
          <w:sz w:val="24"/>
          <w:szCs w:val="24"/>
          <w:lang w:eastAsia="en-GB"/>
        </w:rPr>
        <w:t xml:space="preserve"> </w:t>
      </w:r>
    </w:p>
    <w:p w14:paraId="2CE5AB7B" w14:textId="5E28C93F" w:rsidR="00B42513" w:rsidRPr="0067755A" w:rsidRDefault="5A093C14" w:rsidP="00E62921">
      <w:pPr>
        <w:pStyle w:val="ListParagraph"/>
        <w:numPr>
          <w:ilvl w:val="1"/>
          <w:numId w:val="1"/>
        </w:numPr>
        <w:tabs>
          <w:tab w:val="clear" w:pos="1211"/>
        </w:tabs>
        <w:autoSpaceDE w:val="0"/>
        <w:autoSpaceDN w:val="0"/>
        <w:adjustRightInd w:val="0"/>
        <w:spacing w:before="120" w:after="120" w:line="240" w:lineRule="auto"/>
        <w:ind w:left="851"/>
        <w:rPr>
          <w:rFonts w:ascii="Arial" w:hAnsi="Arial"/>
          <w:b/>
          <w:bCs/>
          <w:i/>
          <w:iCs/>
          <w:sz w:val="28"/>
          <w:szCs w:val="28"/>
        </w:rPr>
      </w:pPr>
      <w:r w:rsidRPr="00DE3540">
        <w:rPr>
          <w:rFonts w:ascii="Arial" w:hAnsi="Arial" w:cs="Arial"/>
          <w:sz w:val="24"/>
          <w:szCs w:val="24"/>
          <w:lang w:eastAsia="en-GB"/>
        </w:rPr>
        <w:t xml:space="preserve">Of </w:t>
      </w:r>
      <w:r w:rsidR="00B117E7">
        <w:rPr>
          <w:rFonts w:ascii="Arial" w:hAnsi="Arial" w:cs="Arial"/>
          <w:sz w:val="24"/>
          <w:szCs w:val="24"/>
          <w:lang w:eastAsia="en-GB"/>
        </w:rPr>
        <w:t>48</w:t>
      </w:r>
      <w:r w:rsidRPr="00DE3540">
        <w:rPr>
          <w:rFonts w:ascii="Arial" w:hAnsi="Arial" w:cs="Arial"/>
          <w:sz w:val="24"/>
          <w:szCs w:val="24"/>
          <w:lang w:eastAsia="en-GB"/>
        </w:rPr>
        <w:t xml:space="preserve"> agreed actions, </w:t>
      </w:r>
      <w:r w:rsidR="00E6773E">
        <w:rPr>
          <w:rFonts w:ascii="Arial" w:hAnsi="Arial" w:cs="Arial"/>
          <w:sz w:val="24"/>
          <w:szCs w:val="24"/>
          <w:lang w:eastAsia="en-GB"/>
        </w:rPr>
        <w:t>2</w:t>
      </w:r>
      <w:r w:rsidR="506A11C3" w:rsidRPr="00DE3540">
        <w:rPr>
          <w:rFonts w:ascii="Arial" w:hAnsi="Arial" w:cs="Arial"/>
          <w:sz w:val="24"/>
          <w:szCs w:val="24"/>
          <w:lang w:eastAsia="en-GB"/>
        </w:rPr>
        <w:t>8</w:t>
      </w:r>
      <w:r w:rsidR="7829EB7A" w:rsidRPr="00DE3540">
        <w:rPr>
          <w:rFonts w:ascii="Arial" w:hAnsi="Arial" w:cs="Arial"/>
          <w:sz w:val="24"/>
          <w:szCs w:val="24"/>
          <w:lang w:eastAsia="en-GB"/>
        </w:rPr>
        <w:t xml:space="preserve"> (</w:t>
      </w:r>
      <w:r w:rsidR="506A11C3" w:rsidRPr="00DE3540">
        <w:rPr>
          <w:rFonts w:ascii="Arial" w:hAnsi="Arial" w:cs="Arial"/>
          <w:sz w:val="24"/>
          <w:szCs w:val="24"/>
          <w:lang w:eastAsia="en-GB"/>
        </w:rPr>
        <w:t>5</w:t>
      </w:r>
      <w:r w:rsidR="00B117E7">
        <w:rPr>
          <w:rFonts w:ascii="Arial" w:hAnsi="Arial" w:cs="Arial"/>
          <w:sz w:val="24"/>
          <w:szCs w:val="24"/>
          <w:lang w:eastAsia="en-GB"/>
        </w:rPr>
        <w:t>8</w:t>
      </w:r>
      <w:r w:rsidR="7829EB7A" w:rsidRPr="00DE3540">
        <w:rPr>
          <w:rFonts w:ascii="Arial" w:hAnsi="Arial" w:cs="Arial"/>
          <w:sz w:val="24"/>
          <w:szCs w:val="24"/>
          <w:lang w:eastAsia="en-GB"/>
        </w:rPr>
        <w:t>%)</w:t>
      </w:r>
      <w:r w:rsidRPr="00DE3540">
        <w:rPr>
          <w:rFonts w:ascii="Arial" w:hAnsi="Arial" w:cs="Arial"/>
          <w:sz w:val="24"/>
          <w:szCs w:val="24"/>
          <w:lang w:eastAsia="en-GB"/>
        </w:rPr>
        <w:t xml:space="preserve"> have been implemented, with </w:t>
      </w:r>
      <w:r w:rsidR="0BF08B17" w:rsidRPr="00DE3540">
        <w:rPr>
          <w:rFonts w:ascii="Arial" w:hAnsi="Arial" w:cs="Arial"/>
          <w:sz w:val="24"/>
          <w:szCs w:val="24"/>
          <w:lang w:eastAsia="en-GB"/>
        </w:rPr>
        <w:t>1</w:t>
      </w:r>
      <w:r w:rsidR="506A11C3" w:rsidRPr="00DE3540">
        <w:rPr>
          <w:rFonts w:ascii="Arial" w:hAnsi="Arial" w:cs="Arial"/>
          <w:sz w:val="24"/>
          <w:szCs w:val="24"/>
          <w:lang w:eastAsia="en-GB"/>
        </w:rPr>
        <w:t>2</w:t>
      </w:r>
      <w:r w:rsidR="7829EB7A" w:rsidRPr="00DE3540">
        <w:rPr>
          <w:rFonts w:ascii="Arial" w:hAnsi="Arial" w:cs="Arial"/>
          <w:sz w:val="24"/>
          <w:szCs w:val="24"/>
          <w:lang w:eastAsia="en-GB"/>
        </w:rPr>
        <w:t xml:space="preserve"> (</w:t>
      </w:r>
      <w:r w:rsidR="0BF08B17" w:rsidRPr="00DE3540">
        <w:rPr>
          <w:rFonts w:ascii="Arial" w:hAnsi="Arial" w:cs="Arial"/>
          <w:sz w:val="24"/>
          <w:szCs w:val="24"/>
          <w:lang w:eastAsia="en-GB"/>
        </w:rPr>
        <w:t>2</w:t>
      </w:r>
      <w:r w:rsidR="00B117E7">
        <w:rPr>
          <w:rFonts w:ascii="Arial" w:hAnsi="Arial" w:cs="Arial"/>
          <w:sz w:val="24"/>
          <w:szCs w:val="24"/>
          <w:lang w:eastAsia="en-GB"/>
        </w:rPr>
        <w:t>5</w:t>
      </w:r>
      <w:r w:rsidR="7829EB7A" w:rsidRPr="00DE3540">
        <w:rPr>
          <w:rFonts w:ascii="Arial" w:hAnsi="Arial" w:cs="Arial"/>
          <w:sz w:val="24"/>
          <w:szCs w:val="24"/>
          <w:lang w:eastAsia="en-GB"/>
        </w:rPr>
        <w:t xml:space="preserve">%) </w:t>
      </w:r>
      <w:r w:rsidRPr="00DE3540">
        <w:rPr>
          <w:rFonts w:ascii="Arial" w:hAnsi="Arial" w:cs="Arial"/>
          <w:sz w:val="24"/>
          <w:szCs w:val="24"/>
          <w:lang w:eastAsia="en-GB"/>
        </w:rPr>
        <w:t xml:space="preserve">in varying degrees of progress. The need for </w:t>
      </w:r>
      <w:r w:rsidR="33748334" w:rsidRPr="00DE3540">
        <w:rPr>
          <w:rFonts w:ascii="Arial" w:hAnsi="Arial" w:cs="Arial"/>
          <w:sz w:val="24"/>
          <w:szCs w:val="24"/>
          <w:lang w:eastAsia="en-GB"/>
        </w:rPr>
        <w:t>three</w:t>
      </w:r>
      <w:r w:rsidR="7829EB7A" w:rsidRPr="00DE3540">
        <w:rPr>
          <w:rFonts w:ascii="Arial" w:hAnsi="Arial" w:cs="Arial"/>
          <w:sz w:val="24"/>
          <w:szCs w:val="24"/>
          <w:lang w:eastAsia="en-GB"/>
        </w:rPr>
        <w:t xml:space="preserve"> </w:t>
      </w:r>
      <w:r w:rsidRPr="00DE3540">
        <w:rPr>
          <w:rFonts w:ascii="Arial" w:hAnsi="Arial" w:cs="Arial"/>
          <w:sz w:val="24"/>
          <w:szCs w:val="24"/>
          <w:lang w:eastAsia="en-GB"/>
        </w:rPr>
        <w:t xml:space="preserve">actions </w:t>
      </w:r>
      <w:r w:rsidR="7829EB7A" w:rsidRPr="00DE3540">
        <w:rPr>
          <w:rFonts w:ascii="Arial" w:hAnsi="Arial" w:cs="Arial"/>
          <w:sz w:val="24"/>
          <w:szCs w:val="24"/>
          <w:lang w:eastAsia="en-GB"/>
        </w:rPr>
        <w:t xml:space="preserve">(6%) </w:t>
      </w:r>
      <w:r w:rsidRPr="00DE3540">
        <w:rPr>
          <w:rFonts w:ascii="Arial" w:hAnsi="Arial" w:cs="Arial"/>
          <w:sz w:val="24"/>
          <w:szCs w:val="24"/>
          <w:lang w:eastAsia="en-GB"/>
        </w:rPr>
        <w:t xml:space="preserve">has been superseded and </w:t>
      </w:r>
      <w:r w:rsidR="33748334" w:rsidRPr="00DE3540">
        <w:rPr>
          <w:rFonts w:ascii="Arial" w:hAnsi="Arial" w:cs="Arial"/>
          <w:sz w:val="24"/>
          <w:szCs w:val="24"/>
          <w:lang w:eastAsia="en-GB"/>
        </w:rPr>
        <w:t>1</w:t>
      </w:r>
      <w:r w:rsidR="7829EB7A" w:rsidRPr="00DE3540">
        <w:rPr>
          <w:rFonts w:ascii="Arial" w:hAnsi="Arial" w:cs="Arial"/>
          <w:sz w:val="24"/>
          <w:szCs w:val="24"/>
          <w:lang w:eastAsia="en-GB"/>
        </w:rPr>
        <w:t xml:space="preserve"> action (</w:t>
      </w:r>
      <w:r w:rsidR="33748334" w:rsidRPr="00DE3540">
        <w:rPr>
          <w:rFonts w:ascii="Arial" w:hAnsi="Arial" w:cs="Arial"/>
          <w:sz w:val="24"/>
          <w:szCs w:val="24"/>
          <w:lang w:eastAsia="en-GB"/>
        </w:rPr>
        <w:t>2</w:t>
      </w:r>
      <w:r w:rsidR="7829EB7A" w:rsidRPr="00DE3540">
        <w:rPr>
          <w:rFonts w:ascii="Arial" w:hAnsi="Arial" w:cs="Arial"/>
          <w:sz w:val="24"/>
          <w:szCs w:val="24"/>
          <w:lang w:eastAsia="en-GB"/>
        </w:rPr>
        <w:t>%)</w:t>
      </w:r>
      <w:r w:rsidRPr="00DE3540">
        <w:rPr>
          <w:rFonts w:ascii="Arial" w:hAnsi="Arial" w:cs="Arial"/>
          <w:sz w:val="24"/>
          <w:szCs w:val="24"/>
          <w:lang w:eastAsia="en-GB"/>
        </w:rPr>
        <w:t xml:space="preserve"> will not now be implemented.</w:t>
      </w:r>
      <w:r w:rsidR="33748334" w:rsidRPr="00DE3540">
        <w:rPr>
          <w:rFonts w:ascii="Arial" w:hAnsi="Arial" w:cs="Arial"/>
          <w:sz w:val="24"/>
          <w:szCs w:val="24"/>
          <w:lang w:eastAsia="en-GB"/>
        </w:rPr>
        <w:t xml:space="preserve"> The remaining </w:t>
      </w:r>
      <w:r w:rsidR="00B117E7">
        <w:rPr>
          <w:rFonts w:ascii="Arial" w:hAnsi="Arial" w:cs="Arial"/>
          <w:sz w:val="24"/>
          <w:szCs w:val="24"/>
          <w:lang w:eastAsia="en-GB"/>
        </w:rPr>
        <w:t xml:space="preserve">4 </w:t>
      </w:r>
      <w:r w:rsidR="33748334" w:rsidRPr="00DE3540">
        <w:rPr>
          <w:rFonts w:ascii="Arial" w:hAnsi="Arial" w:cs="Arial"/>
          <w:sz w:val="24"/>
          <w:szCs w:val="24"/>
          <w:lang w:eastAsia="en-GB"/>
        </w:rPr>
        <w:t>actions (</w:t>
      </w:r>
      <w:r w:rsidR="00B117E7">
        <w:rPr>
          <w:rFonts w:ascii="Arial" w:hAnsi="Arial" w:cs="Arial"/>
          <w:sz w:val="24"/>
          <w:szCs w:val="24"/>
          <w:lang w:eastAsia="en-GB"/>
        </w:rPr>
        <w:t>8</w:t>
      </w:r>
      <w:r w:rsidR="6FBCCED2" w:rsidRPr="00DE3540">
        <w:rPr>
          <w:rFonts w:ascii="Arial" w:hAnsi="Arial" w:cs="Arial"/>
          <w:sz w:val="24"/>
          <w:szCs w:val="24"/>
          <w:lang w:eastAsia="en-GB"/>
        </w:rPr>
        <w:t>%</w:t>
      </w:r>
      <w:r w:rsidR="33748334" w:rsidRPr="00DE3540">
        <w:rPr>
          <w:rFonts w:ascii="Arial" w:hAnsi="Arial" w:cs="Arial"/>
          <w:sz w:val="24"/>
          <w:szCs w:val="24"/>
          <w:lang w:eastAsia="en-GB"/>
        </w:rPr>
        <w:t xml:space="preserve">) </w:t>
      </w:r>
      <w:r w:rsidR="00800C04">
        <w:rPr>
          <w:rFonts w:ascii="Arial" w:hAnsi="Arial" w:cs="Arial"/>
          <w:sz w:val="24"/>
          <w:szCs w:val="24"/>
          <w:lang w:eastAsia="en-GB"/>
        </w:rPr>
        <w:t>relate to</w:t>
      </w:r>
      <w:r w:rsidR="33748334" w:rsidRPr="00DE3540">
        <w:rPr>
          <w:rFonts w:ascii="Arial" w:hAnsi="Arial" w:cs="Arial"/>
          <w:sz w:val="24"/>
          <w:szCs w:val="24"/>
          <w:lang w:eastAsia="en-GB"/>
        </w:rPr>
        <w:t xml:space="preserve"> </w:t>
      </w:r>
      <w:r w:rsidR="00B117E7">
        <w:rPr>
          <w:rFonts w:ascii="Arial" w:hAnsi="Arial" w:cs="Arial"/>
          <w:sz w:val="24"/>
          <w:szCs w:val="24"/>
          <w:lang w:eastAsia="en-GB"/>
        </w:rPr>
        <w:t>an audit</w:t>
      </w:r>
      <w:r w:rsidR="33748334" w:rsidRPr="00DE3540">
        <w:rPr>
          <w:rFonts w:ascii="Arial" w:hAnsi="Arial" w:cs="Arial"/>
          <w:sz w:val="24"/>
          <w:szCs w:val="24"/>
          <w:lang w:eastAsia="en-GB"/>
        </w:rPr>
        <w:t xml:space="preserve"> at draft report stage</w:t>
      </w:r>
      <w:r w:rsidR="00B117E7">
        <w:rPr>
          <w:rFonts w:ascii="Arial" w:hAnsi="Arial" w:cs="Arial"/>
          <w:sz w:val="24"/>
          <w:szCs w:val="24"/>
          <w:lang w:eastAsia="en-GB"/>
        </w:rPr>
        <w:t>.</w:t>
      </w:r>
      <w:r w:rsidR="4ADF171D" w:rsidRPr="6E89B3D6">
        <w:rPr>
          <w:rFonts w:ascii="Arial" w:hAnsi="Arial" w:cs="Arial"/>
          <w:sz w:val="24"/>
          <w:szCs w:val="24"/>
          <w:lang w:eastAsia="en-GB"/>
        </w:rPr>
        <w:t xml:space="preserve"> These correlate with both the 2021/22 and 2020/21</w:t>
      </w:r>
      <w:r w:rsidR="253EDCCB" w:rsidRPr="6E89B3D6">
        <w:rPr>
          <w:rFonts w:ascii="Arial" w:hAnsi="Arial" w:cs="Arial"/>
          <w:sz w:val="24"/>
          <w:szCs w:val="24"/>
          <w:lang w:eastAsia="en-GB"/>
        </w:rPr>
        <w:t xml:space="preserve"> figures</w:t>
      </w:r>
      <w:r w:rsidR="2CBD90D4" w:rsidRPr="6E89B3D6">
        <w:rPr>
          <w:rFonts w:ascii="Arial" w:hAnsi="Arial" w:cs="Arial"/>
          <w:sz w:val="24"/>
          <w:szCs w:val="24"/>
          <w:lang w:eastAsia="en-GB"/>
        </w:rPr>
        <w:t>,</w:t>
      </w:r>
      <w:r w:rsidR="4ADF171D" w:rsidRPr="6E89B3D6">
        <w:rPr>
          <w:rFonts w:ascii="Arial" w:hAnsi="Arial" w:cs="Arial"/>
          <w:sz w:val="24"/>
          <w:szCs w:val="24"/>
          <w:lang w:eastAsia="en-GB"/>
        </w:rPr>
        <w:t xml:space="preserve"> where respectively 50% and 58% of the actions were implemented.</w:t>
      </w:r>
    </w:p>
    <w:tbl>
      <w:tblPr>
        <w:tblStyle w:val="TableGrid7"/>
        <w:tblW w:w="9638" w:type="dxa"/>
        <w:tblInd w:w="137" w:type="dxa"/>
        <w:tblLook w:val="04A0" w:firstRow="1" w:lastRow="0" w:firstColumn="1" w:lastColumn="0" w:noHBand="0" w:noVBand="1"/>
      </w:tblPr>
      <w:tblGrid>
        <w:gridCol w:w="1584"/>
        <w:gridCol w:w="1393"/>
        <w:gridCol w:w="1276"/>
        <w:gridCol w:w="1366"/>
        <w:gridCol w:w="1176"/>
        <w:gridCol w:w="1001"/>
        <w:gridCol w:w="1842"/>
      </w:tblGrid>
      <w:tr w:rsidR="0067755A" w:rsidRPr="00CC1394" w14:paraId="5835401E" w14:textId="77777777" w:rsidTr="005255A8">
        <w:trPr>
          <w:trHeight w:val="406"/>
          <w:tblHeader/>
        </w:trPr>
        <w:tc>
          <w:tcPr>
            <w:tcW w:w="1584" w:type="dxa"/>
            <w:vMerge w:val="restart"/>
            <w:shd w:val="clear" w:color="auto" w:fill="0070C0"/>
          </w:tcPr>
          <w:p w14:paraId="114C7FF6" w14:textId="77777777" w:rsidR="0067755A" w:rsidRPr="0067755A" w:rsidRDefault="0067755A" w:rsidP="005255A8">
            <w:pPr>
              <w:pStyle w:val="Ruthsparagraph"/>
              <w:spacing w:before="60" w:after="60"/>
              <w:ind w:left="0" w:firstLine="22"/>
              <w:jc w:val="center"/>
              <w:rPr>
                <w:rFonts w:cs="Arial"/>
                <w:b/>
                <w:bCs/>
                <w:color w:val="FFFFFF" w:themeColor="background1"/>
                <w:sz w:val="20"/>
                <w:szCs w:val="20"/>
              </w:rPr>
            </w:pPr>
            <w:r w:rsidRPr="0067755A">
              <w:rPr>
                <w:rFonts w:cs="Arial"/>
                <w:b/>
                <w:bCs/>
                <w:color w:val="FFFFFF" w:themeColor="background1"/>
                <w:sz w:val="20"/>
                <w:szCs w:val="20"/>
              </w:rPr>
              <w:t>Audit review</w:t>
            </w:r>
          </w:p>
        </w:tc>
        <w:tc>
          <w:tcPr>
            <w:tcW w:w="1393" w:type="dxa"/>
            <w:vMerge w:val="restart"/>
            <w:shd w:val="clear" w:color="auto" w:fill="0070C0"/>
          </w:tcPr>
          <w:p w14:paraId="3ED5CBD2" w14:textId="77777777" w:rsidR="0067755A" w:rsidRPr="0067755A" w:rsidRDefault="0067755A" w:rsidP="005255A8">
            <w:pPr>
              <w:pStyle w:val="Ruthsparagraph"/>
              <w:spacing w:before="60" w:after="60"/>
              <w:ind w:left="0" w:firstLine="22"/>
              <w:jc w:val="center"/>
              <w:rPr>
                <w:rFonts w:cs="Arial"/>
                <w:b/>
                <w:bCs/>
                <w:color w:val="FFFFFF" w:themeColor="background1"/>
                <w:sz w:val="20"/>
                <w:szCs w:val="20"/>
              </w:rPr>
            </w:pPr>
            <w:r w:rsidRPr="0067755A">
              <w:rPr>
                <w:rFonts w:cs="Arial"/>
                <w:b/>
                <w:bCs/>
                <w:color w:val="FFFFFF" w:themeColor="background1"/>
                <w:sz w:val="20"/>
                <w:szCs w:val="20"/>
              </w:rPr>
              <w:t>Date of original audit</w:t>
            </w:r>
          </w:p>
        </w:tc>
        <w:tc>
          <w:tcPr>
            <w:tcW w:w="1276" w:type="dxa"/>
            <w:vMerge w:val="restart"/>
            <w:shd w:val="clear" w:color="auto" w:fill="0070C0"/>
          </w:tcPr>
          <w:p w14:paraId="2AF90DC2" w14:textId="77777777" w:rsidR="0067755A" w:rsidRPr="0067755A" w:rsidRDefault="0067755A" w:rsidP="005255A8">
            <w:pPr>
              <w:pStyle w:val="Ruthsparagraph"/>
              <w:spacing w:before="60" w:after="60"/>
              <w:ind w:left="0" w:firstLine="22"/>
              <w:jc w:val="center"/>
              <w:rPr>
                <w:rFonts w:cs="Arial"/>
                <w:b/>
                <w:bCs/>
                <w:color w:val="FFFFFF" w:themeColor="background1"/>
                <w:sz w:val="20"/>
                <w:szCs w:val="20"/>
              </w:rPr>
            </w:pPr>
            <w:r w:rsidRPr="0067755A">
              <w:rPr>
                <w:rFonts w:cs="Arial"/>
                <w:b/>
                <w:bCs/>
                <w:color w:val="FFFFFF" w:themeColor="background1"/>
                <w:sz w:val="20"/>
                <w:szCs w:val="20"/>
              </w:rPr>
              <w:t>Assurance opinion</w:t>
            </w:r>
          </w:p>
        </w:tc>
        <w:tc>
          <w:tcPr>
            <w:tcW w:w="3543" w:type="dxa"/>
            <w:gridSpan w:val="3"/>
            <w:shd w:val="clear" w:color="auto" w:fill="0070C0"/>
          </w:tcPr>
          <w:p w14:paraId="2F91967B" w14:textId="77777777" w:rsidR="0067755A" w:rsidRPr="0067755A" w:rsidRDefault="0067755A" w:rsidP="005255A8">
            <w:pPr>
              <w:pStyle w:val="Ruthsparagraph"/>
              <w:spacing w:before="60" w:after="60"/>
              <w:ind w:left="0" w:firstLine="22"/>
              <w:jc w:val="center"/>
              <w:rPr>
                <w:rFonts w:cs="Arial"/>
                <w:b/>
                <w:bCs/>
                <w:color w:val="FFFFFF" w:themeColor="background1"/>
                <w:sz w:val="20"/>
                <w:szCs w:val="20"/>
              </w:rPr>
            </w:pPr>
            <w:r w:rsidRPr="0067755A">
              <w:rPr>
                <w:rFonts w:cs="Arial"/>
                <w:b/>
                <w:bCs/>
                <w:color w:val="FFFFFF" w:themeColor="background1"/>
                <w:sz w:val="20"/>
                <w:szCs w:val="20"/>
              </w:rPr>
              <w:t>Actions agreed</w:t>
            </w:r>
          </w:p>
        </w:tc>
        <w:tc>
          <w:tcPr>
            <w:tcW w:w="1842" w:type="dxa"/>
            <w:vMerge w:val="restart"/>
            <w:shd w:val="clear" w:color="auto" w:fill="0070C0"/>
          </w:tcPr>
          <w:p w14:paraId="7F46BFB3" w14:textId="77777777" w:rsidR="0067755A" w:rsidRPr="0067755A" w:rsidRDefault="0067755A" w:rsidP="005255A8">
            <w:pPr>
              <w:pStyle w:val="Ruthsparagraph"/>
              <w:spacing w:before="60" w:after="60"/>
              <w:ind w:left="0" w:firstLine="22"/>
              <w:jc w:val="center"/>
              <w:rPr>
                <w:rFonts w:cs="Arial"/>
                <w:b/>
                <w:bCs/>
                <w:color w:val="FFFFFF" w:themeColor="background1"/>
                <w:sz w:val="20"/>
                <w:szCs w:val="20"/>
              </w:rPr>
            </w:pPr>
            <w:r w:rsidRPr="0067755A">
              <w:rPr>
                <w:rFonts w:cs="Arial"/>
                <w:b/>
                <w:bCs/>
                <w:color w:val="FFFFFF" w:themeColor="background1"/>
                <w:sz w:val="20"/>
                <w:szCs w:val="20"/>
              </w:rPr>
              <w:t>Audit progress</w:t>
            </w:r>
          </w:p>
        </w:tc>
      </w:tr>
      <w:tr w:rsidR="0067755A" w:rsidRPr="00CC1394" w14:paraId="11CB0BE9" w14:textId="77777777" w:rsidTr="005255A8">
        <w:trPr>
          <w:trHeight w:val="406"/>
        </w:trPr>
        <w:tc>
          <w:tcPr>
            <w:tcW w:w="1584" w:type="dxa"/>
            <w:vMerge/>
          </w:tcPr>
          <w:p w14:paraId="0DE9B61D" w14:textId="77777777" w:rsidR="0067755A" w:rsidRPr="0067755A" w:rsidRDefault="0067755A" w:rsidP="005255A8">
            <w:pPr>
              <w:spacing w:before="120" w:after="120" w:line="240" w:lineRule="auto"/>
              <w:rPr>
                <w:rFonts w:ascii="Arial" w:hAnsi="Arial" w:cs="Arial"/>
              </w:rPr>
            </w:pPr>
          </w:p>
        </w:tc>
        <w:tc>
          <w:tcPr>
            <w:tcW w:w="1393" w:type="dxa"/>
            <w:vMerge/>
          </w:tcPr>
          <w:p w14:paraId="59FC29A3" w14:textId="77777777" w:rsidR="0067755A" w:rsidRPr="0067755A" w:rsidRDefault="0067755A" w:rsidP="005255A8">
            <w:pPr>
              <w:spacing w:before="120" w:after="120" w:line="240" w:lineRule="auto"/>
              <w:jc w:val="center"/>
              <w:rPr>
                <w:rFonts w:ascii="Arial" w:hAnsi="Arial" w:cs="Arial"/>
              </w:rPr>
            </w:pPr>
          </w:p>
        </w:tc>
        <w:tc>
          <w:tcPr>
            <w:tcW w:w="1276" w:type="dxa"/>
            <w:vMerge/>
          </w:tcPr>
          <w:p w14:paraId="39D62769" w14:textId="77777777" w:rsidR="0067755A" w:rsidRPr="0067755A" w:rsidRDefault="0067755A" w:rsidP="005255A8">
            <w:pPr>
              <w:spacing w:before="120" w:after="120" w:line="240" w:lineRule="auto"/>
              <w:jc w:val="center"/>
              <w:rPr>
                <w:rFonts w:ascii="Arial" w:hAnsi="Arial" w:cs="Arial"/>
                <w:b/>
                <w:bCs/>
              </w:rPr>
            </w:pPr>
          </w:p>
        </w:tc>
        <w:tc>
          <w:tcPr>
            <w:tcW w:w="1366" w:type="dxa"/>
            <w:shd w:val="clear" w:color="auto" w:fill="0070C0"/>
          </w:tcPr>
          <w:p w14:paraId="67B2AEC6" w14:textId="77777777" w:rsidR="0067755A" w:rsidRPr="0067755A" w:rsidRDefault="0067755A" w:rsidP="005255A8">
            <w:pPr>
              <w:spacing w:before="120" w:after="120" w:line="240" w:lineRule="auto"/>
              <w:jc w:val="center"/>
              <w:rPr>
                <w:rFonts w:ascii="Arial" w:hAnsi="Arial" w:cs="Arial"/>
                <w:b/>
                <w:bCs/>
                <w:color w:val="FFFFFF" w:themeColor="background1"/>
              </w:rPr>
            </w:pPr>
            <w:r w:rsidRPr="0067755A">
              <w:rPr>
                <w:rFonts w:ascii="Arial" w:hAnsi="Arial" w:cs="Arial"/>
                <w:b/>
                <w:bCs/>
                <w:color w:val="FFFFFF" w:themeColor="background1"/>
              </w:rPr>
              <w:t>High risk</w:t>
            </w:r>
          </w:p>
        </w:tc>
        <w:tc>
          <w:tcPr>
            <w:tcW w:w="1176" w:type="dxa"/>
            <w:shd w:val="clear" w:color="auto" w:fill="0070C0"/>
          </w:tcPr>
          <w:p w14:paraId="4CE7D4A5" w14:textId="77777777" w:rsidR="0067755A" w:rsidRPr="0067755A" w:rsidRDefault="0067755A" w:rsidP="005255A8">
            <w:pPr>
              <w:spacing w:before="120" w:after="120" w:line="240" w:lineRule="auto"/>
              <w:jc w:val="center"/>
              <w:rPr>
                <w:rFonts w:ascii="Arial" w:hAnsi="Arial" w:cs="Arial"/>
                <w:b/>
                <w:bCs/>
                <w:color w:val="FFFFFF" w:themeColor="background1"/>
              </w:rPr>
            </w:pPr>
            <w:r w:rsidRPr="0067755A">
              <w:rPr>
                <w:rFonts w:ascii="Arial" w:hAnsi="Arial" w:cs="Arial"/>
                <w:b/>
                <w:bCs/>
                <w:color w:val="FFFFFF" w:themeColor="background1"/>
              </w:rPr>
              <w:t>Medium risk</w:t>
            </w:r>
          </w:p>
        </w:tc>
        <w:tc>
          <w:tcPr>
            <w:tcW w:w="1001" w:type="dxa"/>
            <w:shd w:val="clear" w:color="auto" w:fill="0070C0"/>
          </w:tcPr>
          <w:p w14:paraId="74D59B4D" w14:textId="77777777" w:rsidR="0067755A" w:rsidRPr="0067755A" w:rsidRDefault="0067755A" w:rsidP="005255A8">
            <w:pPr>
              <w:spacing w:before="120" w:after="120" w:line="240" w:lineRule="auto"/>
              <w:jc w:val="center"/>
              <w:rPr>
                <w:rFonts w:ascii="Arial" w:hAnsi="Arial" w:cs="Arial"/>
                <w:b/>
                <w:bCs/>
                <w:color w:val="FFFFFF" w:themeColor="background1"/>
              </w:rPr>
            </w:pPr>
            <w:r w:rsidRPr="0067755A">
              <w:rPr>
                <w:rFonts w:ascii="Arial" w:hAnsi="Arial" w:cs="Arial"/>
                <w:b/>
                <w:bCs/>
                <w:color w:val="FFFFFF" w:themeColor="background1"/>
              </w:rPr>
              <w:t xml:space="preserve">Low </w:t>
            </w:r>
          </w:p>
          <w:p w14:paraId="41B3BF40" w14:textId="77777777" w:rsidR="0067755A" w:rsidRPr="0067755A" w:rsidRDefault="0067755A" w:rsidP="005255A8">
            <w:pPr>
              <w:spacing w:before="120" w:after="120" w:line="240" w:lineRule="auto"/>
              <w:jc w:val="center"/>
              <w:rPr>
                <w:rFonts w:ascii="Arial" w:hAnsi="Arial" w:cs="Arial"/>
                <w:b/>
                <w:bCs/>
                <w:color w:val="FFFFFF" w:themeColor="background1"/>
              </w:rPr>
            </w:pPr>
            <w:r w:rsidRPr="0067755A">
              <w:rPr>
                <w:rFonts w:ascii="Arial" w:hAnsi="Arial" w:cs="Arial"/>
                <w:b/>
                <w:bCs/>
                <w:color w:val="FFFFFF" w:themeColor="background1"/>
              </w:rPr>
              <w:t>risk</w:t>
            </w:r>
          </w:p>
        </w:tc>
        <w:tc>
          <w:tcPr>
            <w:tcW w:w="1842" w:type="dxa"/>
            <w:vMerge/>
          </w:tcPr>
          <w:p w14:paraId="27BCD1D8" w14:textId="77777777" w:rsidR="0067755A" w:rsidRPr="0067755A" w:rsidRDefault="0067755A" w:rsidP="005255A8">
            <w:pPr>
              <w:spacing w:before="120" w:after="120" w:line="240" w:lineRule="auto"/>
              <w:rPr>
                <w:rFonts w:ascii="Arial" w:hAnsi="Arial" w:cs="Arial"/>
              </w:rPr>
            </w:pPr>
          </w:p>
        </w:tc>
      </w:tr>
      <w:tr w:rsidR="0067755A" w:rsidRPr="00CC1394" w14:paraId="2D0BAF16" w14:textId="77777777" w:rsidTr="005255A8">
        <w:trPr>
          <w:trHeight w:val="799"/>
        </w:trPr>
        <w:tc>
          <w:tcPr>
            <w:tcW w:w="1584" w:type="dxa"/>
          </w:tcPr>
          <w:p w14:paraId="3594A537" w14:textId="77777777" w:rsidR="0067755A" w:rsidRPr="005760E7" w:rsidRDefault="0067755A" w:rsidP="005255A8">
            <w:pPr>
              <w:spacing w:before="120" w:after="120" w:line="240" w:lineRule="auto"/>
              <w:rPr>
                <w:rFonts w:ascii="Arial" w:hAnsi="Arial" w:cs="Arial"/>
              </w:rPr>
            </w:pPr>
            <w:r w:rsidRPr="005760E7">
              <w:rPr>
                <w:rFonts w:ascii="Arial" w:hAnsi="Arial" w:cs="Arial"/>
              </w:rPr>
              <w:t>Complaint reviews</w:t>
            </w:r>
          </w:p>
        </w:tc>
        <w:tc>
          <w:tcPr>
            <w:tcW w:w="1393" w:type="dxa"/>
          </w:tcPr>
          <w:p w14:paraId="2292F1F8" w14:textId="77777777" w:rsidR="0067755A" w:rsidRPr="005760E7" w:rsidRDefault="0067755A" w:rsidP="005255A8">
            <w:pPr>
              <w:spacing w:before="120" w:after="120" w:line="240" w:lineRule="auto"/>
              <w:rPr>
                <w:rFonts w:ascii="Arial" w:hAnsi="Arial" w:cs="Arial"/>
              </w:rPr>
            </w:pPr>
            <w:r w:rsidRPr="005760E7">
              <w:rPr>
                <w:rFonts w:ascii="Arial" w:hAnsi="Arial" w:cs="Arial"/>
              </w:rPr>
              <w:t>September 21</w:t>
            </w:r>
          </w:p>
        </w:tc>
        <w:tc>
          <w:tcPr>
            <w:tcW w:w="1276" w:type="dxa"/>
          </w:tcPr>
          <w:p w14:paraId="7A597967" w14:textId="77777777" w:rsidR="0067755A" w:rsidRPr="005760E7" w:rsidRDefault="0067755A" w:rsidP="005255A8">
            <w:pPr>
              <w:spacing w:before="120" w:after="120" w:line="240" w:lineRule="auto"/>
              <w:rPr>
                <w:rFonts w:ascii="Arial" w:hAnsi="Arial" w:cs="Arial"/>
              </w:rPr>
            </w:pPr>
            <w:r w:rsidRPr="005760E7">
              <w:rPr>
                <w:rFonts w:ascii="Arial" w:hAnsi="Arial" w:cs="Arial"/>
              </w:rPr>
              <w:t>Substantial</w:t>
            </w:r>
          </w:p>
        </w:tc>
        <w:tc>
          <w:tcPr>
            <w:tcW w:w="1366" w:type="dxa"/>
          </w:tcPr>
          <w:p w14:paraId="55935B1A" w14:textId="77777777" w:rsidR="0067755A" w:rsidRPr="005760E7" w:rsidRDefault="0067755A" w:rsidP="005255A8">
            <w:pPr>
              <w:spacing w:before="120" w:after="120" w:line="240" w:lineRule="auto"/>
              <w:rPr>
                <w:rFonts w:ascii="Arial" w:hAnsi="Arial" w:cs="Arial"/>
              </w:rPr>
            </w:pPr>
          </w:p>
        </w:tc>
        <w:tc>
          <w:tcPr>
            <w:tcW w:w="1176" w:type="dxa"/>
          </w:tcPr>
          <w:p w14:paraId="111AE9DC" w14:textId="77777777" w:rsidR="0067755A" w:rsidRPr="005760E7" w:rsidRDefault="0067755A" w:rsidP="005255A8">
            <w:pPr>
              <w:spacing w:before="120" w:after="120" w:line="240" w:lineRule="auto"/>
              <w:rPr>
                <w:rFonts w:ascii="Arial" w:hAnsi="Arial" w:cs="Arial"/>
              </w:rPr>
            </w:pPr>
            <w:r w:rsidRPr="005760E7">
              <w:rPr>
                <w:rFonts w:ascii="Arial" w:hAnsi="Arial" w:cs="Arial"/>
              </w:rPr>
              <w:t>2</w:t>
            </w:r>
          </w:p>
        </w:tc>
        <w:tc>
          <w:tcPr>
            <w:tcW w:w="1001" w:type="dxa"/>
          </w:tcPr>
          <w:p w14:paraId="508A6899" w14:textId="77777777" w:rsidR="0067755A" w:rsidRPr="005760E7" w:rsidRDefault="0067755A" w:rsidP="005255A8">
            <w:pPr>
              <w:spacing w:before="120" w:after="120" w:line="240" w:lineRule="auto"/>
              <w:rPr>
                <w:rFonts w:ascii="Arial" w:hAnsi="Arial" w:cs="Arial"/>
              </w:rPr>
            </w:pPr>
            <w:r w:rsidRPr="005760E7">
              <w:rPr>
                <w:rFonts w:ascii="Arial" w:hAnsi="Arial" w:cs="Arial"/>
              </w:rPr>
              <w:t>2</w:t>
            </w:r>
          </w:p>
        </w:tc>
        <w:tc>
          <w:tcPr>
            <w:tcW w:w="1842" w:type="dxa"/>
          </w:tcPr>
          <w:p w14:paraId="68DBA0F4" w14:textId="77777777" w:rsidR="0067755A" w:rsidRPr="005760E7" w:rsidRDefault="0067755A" w:rsidP="005255A8">
            <w:pPr>
              <w:spacing w:before="120" w:after="120" w:line="240" w:lineRule="auto"/>
              <w:rPr>
                <w:rFonts w:ascii="Arial" w:hAnsi="Arial" w:cs="Arial"/>
              </w:rPr>
            </w:pPr>
            <w:r w:rsidRPr="005760E7">
              <w:rPr>
                <w:rFonts w:ascii="Arial" w:hAnsi="Arial" w:cs="Arial"/>
              </w:rPr>
              <w:t>Completed August 2022</w:t>
            </w:r>
          </w:p>
          <w:p w14:paraId="4CBA95A5" w14:textId="77777777" w:rsidR="0067755A" w:rsidRPr="005760E7" w:rsidRDefault="0067755A" w:rsidP="005255A8">
            <w:pPr>
              <w:spacing w:before="120" w:after="120" w:line="240" w:lineRule="auto"/>
              <w:rPr>
                <w:rFonts w:ascii="Arial" w:hAnsi="Arial" w:cs="Arial"/>
                <w:b/>
                <w:bCs/>
                <w:highlight w:val="yellow"/>
              </w:rPr>
            </w:pPr>
            <w:r w:rsidRPr="005760E7">
              <w:rPr>
                <w:rFonts w:ascii="Arial" w:hAnsi="Arial" w:cs="Arial"/>
                <w:b/>
                <w:bCs/>
              </w:rPr>
              <w:t>All actions implemented.</w:t>
            </w:r>
          </w:p>
        </w:tc>
      </w:tr>
      <w:tr w:rsidR="0067755A" w:rsidRPr="00CC1394" w14:paraId="5D83A633" w14:textId="77777777" w:rsidTr="005255A8">
        <w:tc>
          <w:tcPr>
            <w:tcW w:w="1584" w:type="dxa"/>
          </w:tcPr>
          <w:p w14:paraId="3448B828" w14:textId="77777777" w:rsidR="0067755A" w:rsidRPr="005760E7" w:rsidRDefault="0067755A" w:rsidP="005255A8">
            <w:pPr>
              <w:spacing w:before="120" w:after="120" w:line="240" w:lineRule="auto"/>
              <w:rPr>
                <w:rFonts w:ascii="Arial" w:hAnsi="Arial" w:cs="Arial"/>
              </w:rPr>
            </w:pPr>
            <w:r w:rsidRPr="005760E7">
              <w:rPr>
                <w:rFonts w:ascii="Arial" w:hAnsi="Arial" w:cs="Arial"/>
              </w:rPr>
              <w:t>Addressing Covid risks</w:t>
            </w:r>
          </w:p>
        </w:tc>
        <w:tc>
          <w:tcPr>
            <w:tcW w:w="1393" w:type="dxa"/>
          </w:tcPr>
          <w:p w14:paraId="64CDB636" w14:textId="77777777" w:rsidR="0067755A" w:rsidRPr="005760E7" w:rsidRDefault="0067755A" w:rsidP="005255A8">
            <w:pPr>
              <w:spacing w:before="120" w:after="120" w:line="240" w:lineRule="auto"/>
              <w:jc w:val="both"/>
              <w:rPr>
                <w:rFonts w:ascii="Arial" w:hAnsi="Arial" w:cs="Arial"/>
              </w:rPr>
            </w:pPr>
            <w:r w:rsidRPr="005760E7">
              <w:rPr>
                <w:rFonts w:ascii="Arial" w:hAnsi="Arial" w:cs="Arial"/>
              </w:rPr>
              <w:t>August 21</w:t>
            </w:r>
          </w:p>
        </w:tc>
        <w:tc>
          <w:tcPr>
            <w:tcW w:w="1276" w:type="dxa"/>
          </w:tcPr>
          <w:p w14:paraId="42D43419" w14:textId="77777777" w:rsidR="0067755A" w:rsidRPr="005760E7" w:rsidRDefault="0067755A" w:rsidP="005255A8">
            <w:pPr>
              <w:spacing w:before="120" w:after="120" w:line="240" w:lineRule="auto"/>
              <w:jc w:val="both"/>
              <w:rPr>
                <w:rFonts w:ascii="Arial" w:hAnsi="Arial" w:cs="Arial"/>
              </w:rPr>
            </w:pPr>
            <w:r w:rsidRPr="005760E7">
              <w:rPr>
                <w:rFonts w:ascii="Arial" w:hAnsi="Arial" w:cs="Arial"/>
              </w:rPr>
              <w:t>Moderate</w:t>
            </w:r>
          </w:p>
        </w:tc>
        <w:tc>
          <w:tcPr>
            <w:tcW w:w="1366" w:type="dxa"/>
          </w:tcPr>
          <w:p w14:paraId="61DF6DEF" w14:textId="77777777" w:rsidR="0067755A" w:rsidRPr="005760E7" w:rsidRDefault="0067755A" w:rsidP="005255A8">
            <w:pPr>
              <w:spacing w:before="120" w:after="120" w:line="240" w:lineRule="auto"/>
              <w:jc w:val="both"/>
              <w:rPr>
                <w:rFonts w:ascii="Arial" w:hAnsi="Arial" w:cs="Arial"/>
              </w:rPr>
            </w:pPr>
          </w:p>
        </w:tc>
        <w:tc>
          <w:tcPr>
            <w:tcW w:w="1176" w:type="dxa"/>
          </w:tcPr>
          <w:p w14:paraId="53895545" w14:textId="77777777" w:rsidR="0067755A" w:rsidRPr="005760E7" w:rsidRDefault="0067755A" w:rsidP="005255A8">
            <w:pPr>
              <w:spacing w:before="120" w:after="120" w:line="240" w:lineRule="auto"/>
              <w:jc w:val="both"/>
              <w:rPr>
                <w:rFonts w:ascii="Arial" w:hAnsi="Arial" w:cs="Arial"/>
              </w:rPr>
            </w:pPr>
            <w:r w:rsidRPr="005760E7">
              <w:rPr>
                <w:rFonts w:ascii="Arial" w:hAnsi="Arial" w:cs="Arial"/>
              </w:rPr>
              <w:t>2</w:t>
            </w:r>
          </w:p>
        </w:tc>
        <w:tc>
          <w:tcPr>
            <w:tcW w:w="1001" w:type="dxa"/>
          </w:tcPr>
          <w:p w14:paraId="56992409" w14:textId="77777777" w:rsidR="0067755A" w:rsidRPr="005760E7" w:rsidRDefault="0067755A" w:rsidP="005255A8">
            <w:pPr>
              <w:spacing w:before="120" w:after="120" w:line="240" w:lineRule="auto"/>
              <w:jc w:val="both"/>
              <w:rPr>
                <w:rFonts w:ascii="Arial" w:hAnsi="Arial" w:cs="Arial"/>
              </w:rPr>
            </w:pPr>
            <w:r w:rsidRPr="005760E7">
              <w:rPr>
                <w:rFonts w:ascii="Arial" w:hAnsi="Arial" w:cs="Arial"/>
              </w:rPr>
              <w:t>1</w:t>
            </w:r>
          </w:p>
        </w:tc>
        <w:tc>
          <w:tcPr>
            <w:tcW w:w="1842" w:type="dxa"/>
          </w:tcPr>
          <w:p w14:paraId="4C0863A8" w14:textId="77777777" w:rsidR="0067755A" w:rsidRPr="005760E7" w:rsidRDefault="0067755A" w:rsidP="005255A8">
            <w:pPr>
              <w:spacing w:before="120" w:after="120" w:line="240" w:lineRule="auto"/>
              <w:rPr>
                <w:rFonts w:ascii="Arial" w:hAnsi="Arial" w:cs="Arial"/>
              </w:rPr>
            </w:pPr>
            <w:r w:rsidRPr="005760E7">
              <w:rPr>
                <w:rFonts w:ascii="Arial" w:hAnsi="Arial" w:cs="Arial"/>
              </w:rPr>
              <w:t>Completed August 2022</w:t>
            </w:r>
          </w:p>
          <w:p w14:paraId="78E3FD91" w14:textId="77777777" w:rsidR="0067755A" w:rsidRPr="005760E7" w:rsidRDefault="0067755A" w:rsidP="005255A8">
            <w:pPr>
              <w:spacing w:before="120" w:after="120" w:line="240" w:lineRule="auto"/>
              <w:ind w:right="9"/>
              <w:rPr>
                <w:rFonts w:ascii="Arial" w:hAnsi="Arial" w:cs="Arial"/>
                <w:b/>
                <w:bCs/>
                <w:highlight w:val="yellow"/>
              </w:rPr>
            </w:pPr>
            <w:r w:rsidRPr="005760E7">
              <w:rPr>
                <w:rFonts w:ascii="Arial" w:hAnsi="Arial" w:cs="Arial"/>
                <w:b/>
                <w:bCs/>
              </w:rPr>
              <w:t>All actions implemented</w:t>
            </w:r>
          </w:p>
        </w:tc>
      </w:tr>
      <w:tr w:rsidR="0067755A" w:rsidRPr="00CC1394" w14:paraId="185691C0" w14:textId="77777777" w:rsidTr="00DE3540">
        <w:tc>
          <w:tcPr>
            <w:tcW w:w="1584" w:type="dxa"/>
            <w:shd w:val="clear" w:color="auto" w:fill="auto"/>
          </w:tcPr>
          <w:p w14:paraId="1E8BDC8E" w14:textId="77777777" w:rsidR="0067755A" w:rsidRPr="00DE3540" w:rsidRDefault="0067755A" w:rsidP="005255A8">
            <w:pPr>
              <w:spacing w:before="120" w:after="120" w:line="240" w:lineRule="auto"/>
              <w:rPr>
                <w:rFonts w:ascii="Arial" w:hAnsi="Arial" w:cs="Arial"/>
              </w:rPr>
            </w:pPr>
            <w:r w:rsidRPr="00DE3540">
              <w:rPr>
                <w:rFonts w:ascii="Arial" w:hAnsi="Arial" w:cs="Arial"/>
              </w:rPr>
              <w:t>Management of the ICV Scheme</w:t>
            </w:r>
          </w:p>
        </w:tc>
        <w:tc>
          <w:tcPr>
            <w:tcW w:w="1393" w:type="dxa"/>
            <w:shd w:val="clear" w:color="auto" w:fill="auto"/>
          </w:tcPr>
          <w:p w14:paraId="7698E7E2"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May 22</w:t>
            </w:r>
          </w:p>
        </w:tc>
        <w:tc>
          <w:tcPr>
            <w:tcW w:w="1276" w:type="dxa"/>
            <w:shd w:val="clear" w:color="auto" w:fill="auto"/>
          </w:tcPr>
          <w:p w14:paraId="6304C10F"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Substantial</w:t>
            </w:r>
          </w:p>
        </w:tc>
        <w:tc>
          <w:tcPr>
            <w:tcW w:w="1366" w:type="dxa"/>
            <w:shd w:val="clear" w:color="auto" w:fill="auto"/>
          </w:tcPr>
          <w:p w14:paraId="486F554F" w14:textId="77777777" w:rsidR="0067755A" w:rsidRPr="00DE3540" w:rsidRDefault="0067755A" w:rsidP="005255A8">
            <w:pPr>
              <w:spacing w:before="120" w:after="120" w:line="240" w:lineRule="auto"/>
              <w:jc w:val="both"/>
              <w:rPr>
                <w:rFonts w:ascii="Arial" w:hAnsi="Arial" w:cs="Arial"/>
              </w:rPr>
            </w:pPr>
          </w:p>
        </w:tc>
        <w:tc>
          <w:tcPr>
            <w:tcW w:w="1176" w:type="dxa"/>
            <w:shd w:val="clear" w:color="auto" w:fill="auto"/>
          </w:tcPr>
          <w:p w14:paraId="72289103"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1</w:t>
            </w:r>
          </w:p>
        </w:tc>
        <w:tc>
          <w:tcPr>
            <w:tcW w:w="1001" w:type="dxa"/>
            <w:shd w:val="clear" w:color="auto" w:fill="auto"/>
          </w:tcPr>
          <w:p w14:paraId="19500DB6"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2</w:t>
            </w:r>
          </w:p>
        </w:tc>
        <w:tc>
          <w:tcPr>
            <w:tcW w:w="1842" w:type="dxa"/>
            <w:shd w:val="clear" w:color="auto" w:fill="auto"/>
          </w:tcPr>
          <w:p w14:paraId="0C9252D3" w14:textId="1FBCDEB8" w:rsidR="0067755A" w:rsidRPr="00DE3540" w:rsidRDefault="00193035" w:rsidP="005255A8">
            <w:pPr>
              <w:spacing w:before="120" w:after="120" w:line="240" w:lineRule="auto"/>
              <w:rPr>
                <w:rFonts w:ascii="Arial" w:hAnsi="Arial" w:cs="Arial"/>
              </w:rPr>
            </w:pPr>
            <w:r w:rsidRPr="00DE3540">
              <w:rPr>
                <w:rFonts w:ascii="Arial" w:hAnsi="Arial" w:cs="Arial"/>
              </w:rPr>
              <w:t>Completed April 2023</w:t>
            </w:r>
          </w:p>
          <w:p w14:paraId="2F2ACF11" w14:textId="093B31BD" w:rsidR="00193035" w:rsidRPr="00DE3540" w:rsidRDefault="00193035" w:rsidP="005255A8">
            <w:pPr>
              <w:spacing w:before="120" w:after="120" w:line="240" w:lineRule="auto"/>
              <w:rPr>
                <w:rFonts w:ascii="Arial" w:hAnsi="Arial" w:cs="Arial"/>
                <w:b/>
                <w:bCs/>
              </w:rPr>
            </w:pPr>
            <w:r w:rsidRPr="00DE3540">
              <w:rPr>
                <w:rFonts w:ascii="Arial" w:hAnsi="Arial" w:cs="Arial"/>
                <w:b/>
                <w:bCs/>
              </w:rPr>
              <w:t>Two actions implemented and one superseded</w:t>
            </w:r>
          </w:p>
        </w:tc>
      </w:tr>
      <w:tr w:rsidR="0067755A" w:rsidRPr="009C5A18" w14:paraId="1F27D163" w14:textId="77777777" w:rsidTr="005255A8">
        <w:tc>
          <w:tcPr>
            <w:tcW w:w="1584" w:type="dxa"/>
          </w:tcPr>
          <w:p w14:paraId="4C222CAB" w14:textId="77777777" w:rsidR="0067755A" w:rsidRPr="0067755A" w:rsidRDefault="0067755A" w:rsidP="005255A8">
            <w:pPr>
              <w:spacing w:before="120" w:after="120" w:line="240" w:lineRule="auto"/>
              <w:rPr>
                <w:rFonts w:ascii="Arial" w:hAnsi="Arial" w:cs="Arial"/>
              </w:rPr>
            </w:pPr>
            <w:r w:rsidRPr="0067755A">
              <w:rPr>
                <w:rFonts w:ascii="Arial" w:hAnsi="Arial" w:cs="Arial"/>
              </w:rPr>
              <w:t xml:space="preserve">CCTV </w:t>
            </w:r>
          </w:p>
        </w:tc>
        <w:tc>
          <w:tcPr>
            <w:tcW w:w="1393" w:type="dxa"/>
          </w:tcPr>
          <w:p w14:paraId="5618859E"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May 22</w:t>
            </w:r>
          </w:p>
        </w:tc>
        <w:tc>
          <w:tcPr>
            <w:tcW w:w="1276" w:type="dxa"/>
          </w:tcPr>
          <w:p w14:paraId="05CAF504"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Moderate</w:t>
            </w:r>
          </w:p>
        </w:tc>
        <w:tc>
          <w:tcPr>
            <w:tcW w:w="1366" w:type="dxa"/>
          </w:tcPr>
          <w:p w14:paraId="56263C2B" w14:textId="77777777" w:rsidR="0067755A" w:rsidRPr="0067755A" w:rsidRDefault="0067755A" w:rsidP="005255A8">
            <w:pPr>
              <w:spacing w:before="120" w:after="120" w:line="240" w:lineRule="auto"/>
              <w:jc w:val="both"/>
              <w:rPr>
                <w:rFonts w:ascii="Arial" w:hAnsi="Arial" w:cs="Arial"/>
              </w:rPr>
            </w:pPr>
          </w:p>
        </w:tc>
        <w:tc>
          <w:tcPr>
            <w:tcW w:w="1176" w:type="dxa"/>
          </w:tcPr>
          <w:p w14:paraId="13DF33C9"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3</w:t>
            </w:r>
          </w:p>
        </w:tc>
        <w:tc>
          <w:tcPr>
            <w:tcW w:w="1001" w:type="dxa"/>
          </w:tcPr>
          <w:p w14:paraId="74D26AA7"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1</w:t>
            </w:r>
          </w:p>
        </w:tc>
        <w:tc>
          <w:tcPr>
            <w:tcW w:w="1842" w:type="dxa"/>
          </w:tcPr>
          <w:p w14:paraId="47527131" w14:textId="77777777" w:rsidR="0067755A" w:rsidRPr="0067755A" w:rsidRDefault="0067755A" w:rsidP="005255A8">
            <w:pPr>
              <w:spacing w:before="120" w:after="120" w:line="240" w:lineRule="auto"/>
              <w:rPr>
                <w:rFonts w:ascii="Arial" w:hAnsi="Arial" w:cs="Arial"/>
              </w:rPr>
            </w:pPr>
            <w:r w:rsidRPr="0067755A">
              <w:rPr>
                <w:rFonts w:ascii="Arial" w:hAnsi="Arial" w:cs="Arial"/>
              </w:rPr>
              <w:t>Completed December 2022</w:t>
            </w:r>
          </w:p>
          <w:p w14:paraId="40CD4DA0" w14:textId="77777777" w:rsidR="0067755A" w:rsidRPr="0067755A" w:rsidRDefault="0067755A" w:rsidP="005255A8">
            <w:pPr>
              <w:spacing w:before="120" w:after="120" w:line="240" w:lineRule="auto"/>
              <w:rPr>
                <w:rFonts w:ascii="Arial" w:hAnsi="Arial" w:cs="Arial"/>
                <w:b/>
                <w:bCs/>
              </w:rPr>
            </w:pPr>
            <w:bookmarkStart w:id="2" w:name="_Hlk128117287"/>
            <w:r w:rsidRPr="0067755A">
              <w:rPr>
                <w:rFonts w:ascii="Arial" w:hAnsi="Arial" w:cs="Arial"/>
                <w:b/>
                <w:bCs/>
              </w:rPr>
              <w:t>One action implemented and three progressing</w:t>
            </w:r>
            <w:bookmarkEnd w:id="2"/>
          </w:p>
        </w:tc>
      </w:tr>
      <w:tr w:rsidR="0067755A" w:rsidRPr="00CC1394" w14:paraId="50C53154" w14:textId="77777777" w:rsidTr="005255A8">
        <w:tc>
          <w:tcPr>
            <w:tcW w:w="1584" w:type="dxa"/>
          </w:tcPr>
          <w:p w14:paraId="559889C5" w14:textId="6DFB968B" w:rsidR="0067755A" w:rsidRPr="0067755A" w:rsidRDefault="0067755A" w:rsidP="005255A8">
            <w:pPr>
              <w:spacing w:before="120" w:after="120" w:line="240" w:lineRule="auto"/>
              <w:rPr>
                <w:rFonts w:ascii="Arial" w:hAnsi="Arial" w:cs="Arial"/>
              </w:rPr>
            </w:pPr>
            <w:r w:rsidRPr="0067755A">
              <w:rPr>
                <w:rFonts w:ascii="Arial" w:hAnsi="Arial" w:cs="Arial"/>
              </w:rPr>
              <w:t xml:space="preserve">Premises </w:t>
            </w:r>
            <w:r w:rsidR="00985DF8">
              <w:rPr>
                <w:rFonts w:ascii="Arial" w:hAnsi="Arial" w:cs="Arial"/>
              </w:rPr>
              <w:t>c</w:t>
            </w:r>
            <w:r w:rsidRPr="0067755A">
              <w:rPr>
                <w:rFonts w:ascii="Arial" w:hAnsi="Arial" w:cs="Arial"/>
              </w:rPr>
              <w:t>ompliance</w:t>
            </w:r>
          </w:p>
        </w:tc>
        <w:tc>
          <w:tcPr>
            <w:tcW w:w="1393" w:type="dxa"/>
          </w:tcPr>
          <w:p w14:paraId="57EA3D5B"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September 21</w:t>
            </w:r>
          </w:p>
        </w:tc>
        <w:tc>
          <w:tcPr>
            <w:tcW w:w="1276" w:type="dxa"/>
          </w:tcPr>
          <w:p w14:paraId="5040B063"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Limited</w:t>
            </w:r>
          </w:p>
        </w:tc>
        <w:tc>
          <w:tcPr>
            <w:tcW w:w="1366" w:type="dxa"/>
          </w:tcPr>
          <w:p w14:paraId="5CBBA81F" w14:textId="77777777" w:rsidR="0067755A" w:rsidRPr="0067755A" w:rsidRDefault="0067755A" w:rsidP="005255A8">
            <w:pPr>
              <w:spacing w:before="120" w:after="120" w:line="240" w:lineRule="auto"/>
              <w:jc w:val="both"/>
              <w:rPr>
                <w:rFonts w:ascii="Arial" w:hAnsi="Arial" w:cs="Arial"/>
              </w:rPr>
            </w:pPr>
          </w:p>
        </w:tc>
        <w:tc>
          <w:tcPr>
            <w:tcW w:w="1176" w:type="dxa"/>
          </w:tcPr>
          <w:p w14:paraId="262D8528"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6</w:t>
            </w:r>
          </w:p>
        </w:tc>
        <w:tc>
          <w:tcPr>
            <w:tcW w:w="1001" w:type="dxa"/>
          </w:tcPr>
          <w:p w14:paraId="3B5A057B"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1</w:t>
            </w:r>
          </w:p>
        </w:tc>
        <w:tc>
          <w:tcPr>
            <w:tcW w:w="1842" w:type="dxa"/>
          </w:tcPr>
          <w:p w14:paraId="07911122" w14:textId="77777777" w:rsidR="0067755A" w:rsidRPr="0067755A" w:rsidRDefault="0067755A" w:rsidP="005255A8">
            <w:pPr>
              <w:spacing w:before="120" w:after="120" w:line="240" w:lineRule="auto"/>
              <w:rPr>
                <w:rFonts w:ascii="Arial" w:hAnsi="Arial" w:cs="Arial"/>
              </w:rPr>
            </w:pPr>
            <w:r w:rsidRPr="0067755A">
              <w:rPr>
                <w:rFonts w:ascii="Arial" w:hAnsi="Arial" w:cs="Arial"/>
              </w:rPr>
              <w:t>Completed August 2022</w:t>
            </w:r>
          </w:p>
          <w:p w14:paraId="634B09D6" w14:textId="77777777" w:rsidR="0067755A" w:rsidRPr="0067755A" w:rsidRDefault="0067755A" w:rsidP="005255A8">
            <w:pPr>
              <w:spacing w:before="120" w:after="120" w:line="240" w:lineRule="auto"/>
              <w:rPr>
                <w:rFonts w:ascii="Arial" w:hAnsi="Arial" w:cs="Arial"/>
                <w:b/>
                <w:bCs/>
              </w:rPr>
            </w:pPr>
            <w:r w:rsidRPr="0067755A">
              <w:rPr>
                <w:rFonts w:ascii="Arial" w:hAnsi="Arial" w:cs="Arial"/>
                <w:b/>
                <w:bCs/>
              </w:rPr>
              <w:t>Three actions implemented, three progressing and one superseded</w:t>
            </w:r>
          </w:p>
        </w:tc>
      </w:tr>
      <w:tr w:rsidR="0067755A" w:rsidRPr="009C5A18" w14:paraId="4CFC822F" w14:textId="77777777" w:rsidTr="005255A8">
        <w:tc>
          <w:tcPr>
            <w:tcW w:w="1584" w:type="dxa"/>
            <w:shd w:val="clear" w:color="auto" w:fill="auto"/>
          </w:tcPr>
          <w:p w14:paraId="38025482" w14:textId="7CCBFECF" w:rsidR="0067755A" w:rsidRPr="0067755A" w:rsidRDefault="0067755A" w:rsidP="005255A8">
            <w:pPr>
              <w:spacing w:before="120" w:after="120" w:line="240" w:lineRule="auto"/>
              <w:rPr>
                <w:rFonts w:ascii="Arial" w:hAnsi="Arial" w:cs="Arial"/>
              </w:rPr>
            </w:pPr>
            <w:r w:rsidRPr="0067755A">
              <w:rPr>
                <w:rFonts w:ascii="Arial" w:hAnsi="Arial" w:cs="Arial"/>
              </w:rPr>
              <w:t xml:space="preserve">Mental </w:t>
            </w:r>
            <w:r w:rsidR="00985DF8">
              <w:rPr>
                <w:rFonts w:ascii="Arial" w:hAnsi="Arial" w:cs="Arial"/>
              </w:rPr>
              <w:t>h</w:t>
            </w:r>
            <w:r w:rsidRPr="0067755A">
              <w:rPr>
                <w:rFonts w:ascii="Arial" w:hAnsi="Arial" w:cs="Arial"/>
              </w:rPr>
              <w:t>ealth</w:t>
            </w:r>
          </w:p>
        </w:tc>
        <w:tc>
          <w:tcPr>
            <w:tcW w:w="1393" w:type="dxa"/>
            <w:shd w:val="clear" w:color="auto" w:fill="auto"/>
          </w:tcPr>
          <w:p w14:paraId="4C70D5C5"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May 22</w:t>
            </w:r>
          </w:p>
        </w:tc>
        <w:tc>
          <w:tcPr>
            <w:tcW w:w="1276" w:type="dxa"/>
            <w:shd w:val="clear" w:color="auto" w:fill="auto"/>
          </w:tcPr>
          <w:p w14:paraId="1FC5B88A"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Substantial</w:t>
            </w:r>
          </w:p>
        </w:tc>
        <w:tc>
          <w:tcPr>
            <w:tcW w:w="1366" w:type="dxa"/>
            <w:shd w:val="clear" w:color="auto" w:fill="auto"/>
          </w:tcPr>
          <w:p w14:paraId="7F455507" w14:textId="77777777" w:rsidR="0067755A" w:rsidRPr="0067755A" w:rsidRDefault="0067755A" w:rsidP="005255A8">
            <w:pPr>
              <w:spacing w:before="120" w:after="120" w:line="240" w:lineRule="auto"/>
              <w:jc w:val="both"/>
              <w:rPr>
                <w:rFonts w:ascii="Arial" w:hAnsi="Arial" w:cs="Arial"/>
              </w:rPr>
            </w:pPr>
          </w:p>
        </w:tc>
        <w:tc>
          <w:tcPr>
            <w:tcW w:w="1176" w:type="dxa"/>
            <w:shd w:val="clear" w:color="auto" w:fill="auto"/>
          </w:tcPr>
          <w:p w14:paraId="21DBF803"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1</w:t>
            </w:r>
          </w:p>
        </w:tc>
        <w:tc>
          <w:tcPr>
            <w:tcW w:w="1001" w:type="dxa"/>
            <w:shd w:val="clear" w:color="auto" w:fill="auto"/>
          </w:tcPr>
          <w:p w14:paraId="0EC65858"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2</w:t>
            </w:r>
          </w:p>
        </w:tc>
        <w:tc>
          <w:tcPr>
            <w:tcW w:w="1842" w:type="dxa"/>
            <w:shd w:val="clear" w:color="auto" w:fill="auto"/>
          </w:tcPr>
          <w:p w14:paraId="6A37E5DB" w14:textId="77777777" w:rsidR="0067755A" w:rsidRPr="0067755A" w:rsidRDefault="0067755A" w:rsidP="005255A8">
            <w:pPr>
              <w:spacing w:before="120" w:after="120" w:line="240" w:lineRule="auto"/>
              <w:rPr>
                <w:rFonts w:ascii="Arial" w:hAnsi="Arial" w:cs="Arial"/>
              </w:rPr>
            </w:pPr>
            <w:r w:rsidRPr="0067755A">
              <w:rPr>
                <w:rFonts w:ascii="Arial" w:hAnsi="Arial" w:cs="Arial"/>
              </w:rPr>
              <w:t>Completed February 2023</w:t>
            </w:r>
          </w:p>
          <w:p w14:paraId="7D7A041B" w14:textId="77777777" w:rsidR="0067755A" w:rsidRPr="0067755A" w:rsidRDefault="0067755A" w:rsidP="005255A8">
            <w:pPr>
              <w:spacing w:before="120" w:after="120" w:line="240" w:lineRule="auto"/>
              <w:rPr>
                <w:rFonts w:ascii="Arial" w:hAnsi="Arial" w:cs="Arial"/>
                <w:b/>
                <w:bCs/>
              </w:rPr>
            </w:pPr>
            <w:bookmarkStart w:id="3" w:name="_Hlk128117613"/>
            <w:r w:rsidRPr="0067755A">
              <w:rPr>
                <w:rFonts w:ascii="Arial" w:hAnsi="Arial" w:cs="Arial"/>
                <w:b/>
                <w:bCs/>
              </w:rPr>
              <w:t>Two actions implemented and one superseded</w:t>
            </w:r>
            <w:bookmarkEnd w:id="3"/>
          </w:p>
        </w:tc>
      </w:tr>
      <w:tr w:rsidR="0067755A" w:rsidRPr="00DE3540" w14:paraId="056AD674" w14:textId="77777777" w:rsidTr="005255A8">
        <w:tc>
          <w:tcPr>
            <w:tcW w:w="1584" w:type="dxa"/>
            <w:shd w:val="clear" w:color="auto" w:fill="auto"/>
          </w:tcPr>
          <w:p w14:paraId="0E1B2104" w14:textId="77777777" w:rsidR="0067755A" w:rsidRPr="00DE3540" w:rsidRDefault="0067755A" w:rsidP="005255A8">
            <w:pPr>
              <w:spacing w:before="120" w:after="120" w:line="240" w:lineRule="auto"/>
              <w:rPr>
                <w:rFonts w:ascii="Arial" w:hAnsi="Arial" w:cs="Arial"/>
              </w:rPr>
            </w:pPr>
            <w:r w:rsidRPr="00DE3540">
              <w:rPr>
                <w:rFonts w:ascii="Arial" w:hAnsi="Arial" w:cs="Arial"/>
              </w:rPr>
              <w:t>Child Sexual Exploitation</w:t>
            </w:r>
          </w:p>
        </w:tc>
        <w:tc>
          <w:tcPr>
            <w:tcW w:w="1393" w:type="dxa"/>
            <w:shd w:val="clear" w:color="auto" w:fill="auto"/>
          </w:tcPr>
          <w:p w14:paraId="41CE450F"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May 22</w:t>
            </w:r>
          </w:p>
        </w:tc>
        <w:tc>
          <w:tcPr>
            <w:tcW w:w="1276" w:type="dxa"/>
            <w:shd w:val="clear" w:color="auto" w:fill="auto"/>
          </w:tcPr>
          <w:p w14:paraId="213C298B"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Moderate</w:t>
            </w:r>
          </w:p>
        </w:tc>
        <w:tc>
          <w:tcPr>
            <w:tcW w:w="1366" w:type="dxa"/>
            <w:shd w:val="clear" w:color="auto" w:fill="auto"/>
          </w:tcPr>
          <w:p w14:paraId="1C126BDA" w14:textId="77777777" w:rsidR="0067755A" w:rsidRPr="00DE3540" w:rsidRDefault="0067755A" w:rsidP="005255A8">
            <w:pPr>
              <w:spacing w:before="120" w:after="120" w:line="240" w:lineRule="auto"/>
              <w:jc w:val="both"/>
              <w:rPr>
                <w:rFonts w:ascii="Arial" w:hAnsi="Arial" w:cs="Arial"/>
              </w:rPr>
            </w:pPr>
          </w:p>
        </w:tc>
        <w:tc>
          <w:tcPr>
            <w:tcW w:w="1176" w:type="dxa"/>
            <w:shd w:val="clear" w:color="auto" w:fill="auto"/>
          </w:tcPr>
          <w:p w14:paraId="09C04013"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3</w:t>
            </w:r>
          </w:p>
        </w:tc>
        <w:tc>
          <w:tcPr>
            <w:tcW w:w="1001" w:type="dxa"/>
            <w:shd w:val="clear" w:color="auto" w:fill="auto"/>
          </w:tcPr>
          <w:p w14:paraId="2F66BD05"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1</w:t>
            </w:r>
          </w:p>
        </w:tc>
        <w:tc>
          <w:tcPr>
            <w:tcW w:w="1842" w:type="dxa"/>
            <w:shd w:val="clear" w:color="auto" w:fill="auto"/>
          </w:tcPr>
          <w:p w14:paraId="347E91FE" w14:textId="2BB8ED5F" w:rsidR="0067755A" w:rsidRPr="00DE3540" w:rsidRDefault="008778C5" w:rsidP="005255A8">
            <w:pPr>
              <w:spacing w:before="120" w:after="120" w:line="240" w:lineRule="auto"/>
              <w:rPr>
                <w:rFonts w:ascii="Arial" w:hAnsi="Arial" w:cs="Arial"/>
              </w:rPr>
            </w:pPr>
            <w:r w:rsidRPr="00DE3540">
              <w:rPr>
                <w:rFonts w:ascii="Arial" w:hAnsi="Arial" w:cs="Arial"/>
              </w:rPr>
              <w:t>Completed May 2023</w:t>
            </w:r>
          </w:p>
          <w:p w14:paraId="136E316D" w14:textId="25BEB646" w:rsidR="008778C5" w:rsidRPr="00DE3540" w:rsidRDefault="008778C5" w:rsidP="005255A8">
            <w:pPr>
              <w:spacing w:before="120" w:after="120" w:line="240" w:lineRule="auto"/>
              <w:rPr>
                <w:rFonts w:ascii="Arial" w:hAnsi="Arial" w:cs="Arial"/>
              </w:rPr>
            </w:pPr>
            <w:bookmarkStart w:id="4" w:name="_Hlk135751539"/>
            <w:r w:rsidRPr="00DE3540">
              <w:rPr>
                <w:rFonts w:ascii="Arial" w:hAnsi="Arial" w:cs="Arial"/>
                <w:b/>
                <w:bCs/>
              </w:rPr>
              <w:t>One action implemented , 2 progressing  and one not to be implemented</w:t>
            </w:r>
            <w:bookmarkEnd w:id="4"/>
          </w:p>
        </w:tc>
      </w:tr>
      <w:tr w:rsidR="0067755A" w:rsidRPr="009C5A18" w14:paraId="67E9A2A3" w14:textId="77777777" w:rsidTr="005255A8">
        <w:tc>
          <w:tcPr>
            <w:tcW w:w="1584" w:type="dxa"/>
            <w:shd w:val="clear" w:color="auto" w:fill="auto"/>
          </w:tcPr>
          <w:p w14:paraId="6EB1C7ED" w14:textId="3FA23B79" w:rsidR="0067755A" w:rsidRPr="0067755A" w:rsidRDefault="0067755A" w:rsidP="005255A8">
            <w:pPr>
              <w:spacing w:before="120" w:after="120" w:line="240" w:lineRule="auto"/>
              <w:rPr>
                <w:rFonts w:ascii="Arial" w:hAnsi="Arial" w:cs="Arial"/>
              </w:rPr>
            </w:pPr>
            <w:r w:rsidRPr="0067755A">
              <w:rPr>
                <w:rFonts w:ascii="Arial" w:hAnsi="Arial" w:cs="Arial"/>
              </w:rPr>
              <w:t xml:space="preserve">Public </w:t>
            </w:r>
            <w:r w:rsidR="00985DF8">
              <w:rPr>
                <w:rFonts w:ascii="Arial" w:hAnsi="Arial" w:cs="Arial"/>
              </w:rPr>
              <w:t>e</w:t>
            </w:r>
            <w:r w:rsidRPr="0067755A">
              <w:rPr>
                <w:rFonts w:ascii="Arial" w:hAnsi="Arial" w:cs="Arial"/>
              </w:rPr>
              <w:t xml:space="preserve">ngagement </w:t>
            </w:r>
            <w:r w:rsidR="00985DF8">
              <w:rPr>
                <w:rFonts w:ascii="Arial" w:hAnsi="Arial" w:cs="Arial"/>
              </w:rPr>
              <w:t>p</w:t>
            </w:r>
            <w:r w:rsidRPr="0067755A">
              <w:rPr>
                <w:rFonts w:ascii="Arial" w:hAnsi="Arial" w:cs="Arial"/>
              </w:rPr>
              <w:t>rocesses</w:t>
            </w:r>
          </w:p>
        </w:tc>
        <w:tc>
          <w:tcPr>
            <w:tcW w:w="1393" w:type="dxa"/>
            <w:shd w:val="clear" w:color="auto" w:fill="auto"/>
          </w:tcPr>
          <w:p w14:paraId="354FBA3F"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May 22</w:t>
            </w:r>
          </w:p>
        </w:tc>
        <w:tc>
          <w:tcPr>
            <w:tcW w:w="1276" w:type="dxa"/>
            <w:shd w:val="clear" w:color="auto" w:fill="auto"/>
          </w:tcPr>
          <w:p w14:paraId="4EA8D322"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Substantial</w:t>
            </w:r>
          </w:p>
        </w:tc>
        <w:tc>
          <w:tcPr>
            <w:tcW w:w="1366" w:type="dxa"/>
            <w:shd w:val="clear" w:color="auto" w:fill="auto"/>
          </w:tcPr>
          <w:p w14:paraId="3DB8ADCC" w14:textId="77777777" w:rsidR="0067755A" w:rsidRPr="0067755A" w:rsidRDefault="0067755A" w:rsidP="005255A8">
            <w:pPr>
              <w:spacing w:before="120" w:after="120" w:line="240" w:lineRule="auto"/>
              <w:jc w:val="both"/>
              <w:rPr>
                <w:rFonts w:ascii="Arial" w:hAnsi="Arial" w:cs="Arial"/>
              </w:rPr>
            </w:pPr>
          </w:p>
        </w:tc>
        <w:tc>
          <w:tcPr>
            <w:tcW w:w="1176" w:type="dxa"/>
            <w:shd w:val="clear" w:color="auto" w:fill="auto"/>
          </w:tcPr>
          <w:p w14:paraId="70F03AE8"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1</w:t>
            </w:r>
          </w:p>
        </w:tc>
        <w:tc>
          <w:tcPr>
            <w:tcW w:w="1001" w:type="dxa"/>
            <w:shd w:val="clear" w:color="auto" w:fill="auto"/>
          </w:tcPr>
          <w:p w14:paraId="4B10C147"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4</w:t>
            </w:r>
          </w:p>
        </w:tc>
        <w:tc>
          <w:tcPr>
            <w:tcW w:w="1842" w:type="dxa"/>
            <w:shd w:val="clear" w:color="auto" w:fill="auto"/>
          </w:tcPr>
          <w:p w14:paraId="5CD3A951" w14:textId="77777777" w:rsidR="0067755A" w:rsidRPr="0067755A" w:rsidRDefault="0067755A" w:rsidP="005255A8">
            <w:pPr>
              <w:spacing w:before="120" w:after="120" w:line="240" w:lineRule="auto"/>
              <w:rPr>
                <w:rFonts w:ascii="Arial" w:hAnsi="Arial" w:cs="Arial"/>
              </w:rPr>
            </w:pPr>
            <w:r w:rsidRPr="0067755A">
              <w:rPr>
                <w:rFonts w:ascii="Arial" w:hAnsi="Arial" w:cs="Arial"/>
              </w:rPr>
              <w:t>Completed November 2022</w:t>
            </w:r>
          </w:p>
          <w:p w14:paraId="3F13712D" w14:textId="77777777" w:rsidR="0067755A" w:rsidRPr="0067755A" w:rsidRDefault="0067755A" w:rsidP="005255A8">
            <w:pPr>
              <w:spacing w:before="120" w:after="120" w:line="240" w:lineRule="auto"/>
              <w:rPr>
                <w:rFonts w:ascii="Arial" w:hAnsi="Arial" w:cs="Arial"/>
                <w:b/>
                <w:bCs/>
              </w:rPr>
            </w:pPr>
            <w:r w:rsidRPr="0067755A">
              <w:rPr>
                <w:rFonts w:ascii="Arial" w:hAnsi="Arial" w:cs="Arial"/>
                <w:b/>
                <w:bCs/>
              </w:rPr>
              <w:t>Three actions implemented and two progressing</w:t>
            </w:r>
          </w:p>
        </w:tc>
      </w:tr>
      <w:tr w:rsidR="0067755A" w:rsidRPr="009C5A18" w14:paraId="0E3A44A8" w14:textId="77777777" w:rsidTr="005255A8">
        <w:tc>
          <w:tcPr>
            <w:tcW w:w="1584" w:type="dxa"/>
            <w:shd w:val="clear" w:color="auto" w:fill="auto"/>
          </w:tcPr>
          <w:p w14:paraId="09113883" w14:textId="4D64BF63" w:rsidR="0067755A" w:rsidRPr="0067755A" w:rsidRDefault="0067755A" w:rsidP="005255A8">
            <w:pPr>
              <w:spacing w:before="120" w:after="120" w:line="240" w:lineRule="auto"/>
              <w:rPr>
                <w:rFonts w:ascii="Arial" w:hAnsi="Arial" w:cs="Arial"/>
              </w:rPr>
            </w:pPr>
            <w:r w:rsidRPr="0067755A">
              <w:rPr>
                <w:rFonts w:ascii="Arial" w:hAnsi="Arial" w:cs="Arial"/>
              </w:rPr>
              <w:t xml:space="preserve">Neighbourhood </w:t>
            </w:r>
            <w:r w:rsidR="00985DF8">
              <w:rPr>
                <w:rFonts w:ascii="Arial" w:hAnsi="Arial" w:cs="Arial"/>
              </w:rPr>
              <w:t>p</w:t>
            </w:r>
            <w:r w:rsidRPr="0067755A">
              <w:rPr>
                <w:rFonts w:ascii="Arial" w:hAnsi="Arial" w:cs="Arial"/>
              </w:rPr>
              <w:t>olicing</w:t>
            </w:r>
          </w:p>
        </w:tc>
        <w:tc>
          <w:tcPr>
            <w:tcW w:w="1393" w:type="dxa"/>
            <w:shd w:val="clear" w:color="auto" w:fill="auto"/>
          </w:tcPr>
          <w:p w14:paraId="74B19F47"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January 22</w:t>
            </w:r>
          </w:p>
        </w:tc>
        <w:tc>
          <w:tcPr>
            <w:tcW w:w="1276" w:type="dxa"/>
            <w:shd w:val="clear" w:color="auto" w:fill="auto"/>
          </w:tcPr>
          <w:p w14:paraId="5D384EA4"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Moderate</w:t>
            </w:r>
          </w:p>
        </w:tc>
        <w:tc>
          <w:tcPr>
            <w:tcW w:w="1366" w:type="dxa"/>
            <w:shd w:val="clear" w:color="auto" w:fill="auto"/>
          </w:tcPr>
          <w:p w14:paraId="542DE07D" w14:textId="77777777" w:rsidR="0067755A" w:rsidRPr="0067755A" w:rsidRDefault="0067755A" w:rsidP="005255A8">
            <w:pPr>
              <w:spacing w:before="120" w:after="120" w:line="240" w:lineRule="auto"/>
              <w:jc w:val="both"/>
              <w:rPr>
                <w:rFonts w:ascii="Arial" w:hAnsi="Arial" w:cs="Arial"/>
              </w:rPr>
            </w:pPr>
          </w:p>
        </w:tc>
        <w:tc>
          <w:tcPr>
            <w:tcW w:w="1176" w:type="dxa"/>
            <w:shd w:val="clear" w:color="auto" w:fill="auto"/>
          </w:tcPr>
          <w:p w14:paraId="7F09FF5C"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2</w:t>
            </w:r>
          </w:p>
        </w:tc>
        <w:tc>
          <w:tcPr>
            <w:tcW w:w="1001" w:type="dxa"/>
            <w:shd w:val="clear" w:color="auto" w:fill="auto"/>
          </w:tcPr>
          <w:p w14:paraId="3D967877"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5</w:t>
            </w:r>
          </w:p>
        </w:tc>
        <w:tc>
          <w:tcPr>
            <w:tcW w:w="1842" w:type="dxa"/>
            <w:shd w:val="clear" w:color="auto" w:fill="auto"/>
          </w:tcPr>
          <w:p w14:paraId="50983370" w14:textId="77777777" w:rsidR="0067755A" w:rsidRPr="0067755A" w:rsidRDefault="0067755A" w:rsidP="005255A8">
            <w:pPr>
              <w:spacing w:before="120" w:after="120" w:line="240" w:lineRule="auto"/>
              <w:rPr>
                <w:rFonts w:ascii="Arial" w:hAnsi="Arial" w:cs="Arial"/>
              </w:rPr>
            </w:pPr>
            <w:r w:rsidRPr="0067755A">
              <w:rPr>
                <w:rFonts w:ascii="Arial" w:hAnsi="Arial" w:cs="Arial"/>
              </w:rPr>
              <w:t>Completed December 2022</w:t>
            </w:r>
          </w:p>
          <w:p w14:paraId="79FA3117" w14:textId="77777777" w:rsidR="0067755A" w:rsidRPr="0067755A" w:rsidRDefault="0067755A" w:rsidP="005255A8">
            <w:pPr>
              <w:spacing w:before="120" w:after="120" w:line="240" w:lineRule="auto"/>
              <w:rPr>
                <w:rFonts w:ascii="Arial" w:hAnsi="Arial" w:cs="Arial"/>
                <w:b/>
                <w:bCs/>
              </w:rPr>
            </w:pPr>
            <w:bookmarkStart w:id="5" w:name="_Hlk128117308"/>
            <w:r w:rsidRPr="0067755A">
              <w:rPr>
                <w:rFonts w:ascii="Arial" w:hAnsi="Arial" w:cs="Arial"/>
                <w:b/>
                <w:bCs/>
              </w:rPr>
              <w:t>Six actions implemented and one progressing.</w:t>
            </w:r>
            <w:bookmarkEnd w:id="5"/>
          </w:p>
        </w:tc>
      </w:tr>
      <w:tr w:rsidR="0067755A" w:rsidRPr="00CC1394" w14:paraId="448DA259" w14:textId="77777777" w:rsidTr="005255A8">
        <w:tc>
          <w:tcPr>
            <w:tcW w:w="1584" w:type="dxa"/>
          </w:tcPr>
          <w:p w14:paraId="6C6899E6" w14:textId="37CCA970" w:rsidR="0067755A" w:rsidRPr="0067755A" w:rsidRDefault="0067755A" w:rsidP="005255A8">
            <w:pPr>
              <w:spacing w:before="120" w:after="120" w:line="240" w:lineRule="auto"/>
              <w:rPr>
                <w:rFonts w:ascii="Arial" w:hAnsi="Arial" w:cs="Arial"/>
              </w:rPr>
            </w:pPr>
            <w:r w:rsidRPr="0067755A">
              <w:rPr>
                <w:rFonts w:ascii="Arial" w:hAnsi="Arial" w:cs="Arial"/>
              </w:rPr>
              <w:t xml:space="preserve">Accounts </w:t>
            </w:r>
            <w:r w:rsidR="00985DF8">
              <w:rPr>
                <w:rFonts w:ascii="Arial" w:hAnsi="Arial" w:cs="Arial"/>
              </w:rPr>
              <w:t>p</w:t>
            </w:r>
            <w:r w:rsidRPr="0067755A">
              <w:rPr>
                <w:rFonts w:ascii="Arial" w:hAnsi="Arial" w:cs="Arial"/>
              </w:rPr>
              <w:t>ayable</w:t>
            </w:r>
          </w:p>
        </w:tc>
        <w:tc>
          <w:tcPr>
            <w:tcW w:w="1393" w:type="dxa"/>
          </w:tcPr>
          <w:p w14:paraId="03E50797"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November 21</w:t>
            </w:r>
          </w:p>
        </w:tc>
        <w:tc>
          <w:tcPr>
            <w:tcW w:w="1276" w:type="dxa"/>
          </w:tcPr>
          <w:p w14:paraId="0460E93A"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Substantial</w:t>
            </w:r>
          </w:p>
        </w:tc>
        <w:tc>
          <w:tcPr>
            <w:tcW w:w="1366" w:type="dxa"/>
          </w:tcPr>
          <w:p w14:paraId="14E0007C" w14:textId="77777777" w:rsidR="0067755A" w:rsidRPr="0067755A" w:rsidRDefault="0067755A" w:rsidP="005255A8">
            <w:pPr>
              <w:spacing w:before="120" w:after="120" w:line="240" w:lineRule="auto"/>
              <w:jc w:val="both"/>
              <w:rPr>
                <w:rFonts w:ascii="Arial" w:hAnsi="Arial" w:cs="Arial"/>
              </w:rPr>
            </w:pPr>
          </w:p>
        </w:tc>
        <w:tc>
          <w:tcPr>
            <w:tcW w:w="1176" w:type="dxa"/>
          </w:tcPr>
          <w:p w14:paraId="707F412D"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0</w:t>
            </w:r>
          </w:p>
        </w:tc>
        <w:tc>
          <w:tcPr>
            <w:tcW w:w="1001" w:type="dxa"/>
          </w:tcPr>
          <w:p w14:paraId="5CF45B06"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2</w:t>
            </w:r>
          </w:p>
        </w:tc>
        <w:tc>
          <w:tcPr>
            <w:tcW w:w="1842" w:type="dxa"/>
          </w:tcPr>
          <w:p w14:paraId="50DF3E79" w14:textId="707715A6" w:rsidR="0067755A" w:rsidRDefault="00842CD7" w:rsidP="005255A8">
            <w:pPr>
              <w:spacing w:before="120" w:after="120" w:line="240" w:lineRule="auto"/>
              <w:rPr>
                <w:rFonts w:ascii="Arial" w:hAnsi="Arial" w:cs="Arial"/>
              </w:rPr>
            </w:pPr>
            <w:r>
              <w:rPr>
                <w:rFonts w:ascii="Arial" w:hAnsi="Arial" w:cs="Arial"/>
              </w:rPr>
              <w:t>Completed November 2022 as part of interim testing</w:t>
            </w:r>
          </w:p>
          <w:p w14:paraId="2554E2CD" w14:textId="104E25FA" w:rsidR="00842CD7" w:rsidRPr="00682BFE" w:rsidRDefault="00842CD7" w:rsidP="005255A8">
            <w:pPr>
              <w:spacing w:before="120" w:after="120" w:line="240" w:lineRule="auto"/>
              <w:rPr>
                <w:rFonts w:ascii="Arial" w:hAnsi="Arial" w:cs="Arial"/>
                <w:b/>
                <w:bCs/>
              </w:rPr>
            </w:pPr>
            <w:r w:rsidRPr="00682BFE">
              <w:rPr>
                <w:rFonts w:ascii="Arial" w:hAnsi="Arial" w:cs="Arial"/>
                <w:b/>
                <w:bCs/>
              </w:rPr>
              <w:t>One action implemented and one progressing.</w:t>
            </w:r>
          </w:p>
        </w:tc>
      </w:tr>
      <w:tr w:rsidR="0067755A" w:rsidRPr="00CC1394" w14:paraId="0AACE009" w14:textId="77777777" w:rsidTr="005255A8">
        <w:tc>
          <w:tcPr>
            <w:tcW w:w="1584" w:type="dxa"/>
          </w:tcPr>
          <w:p w14:paraId="0899FBF0" w14:textId="594CE463" w:rsidR="0067755A" w:rsidRPr="0067755A" w:rsidRDefault="0067755A" w:rsidP="005255A8">
            <w:pPr>
              <w:spacing w:before="120" w:after="120" w:line="240" w:lineRule="auto"/>
              <w:rPr>
                <w:rFonts w:ascii="Arial" w:hAnsi="Arial" w:cs="Arial"/>
              </w:rPr>
            </w:pPr>
            <w:r w:rsidRPr="0067755A">
              <w:rPr>
                <w:rFonts w:ascii="Arial" w:hAnsi="Arial" w:cs="Arial"/>
              </w:rPr>
              <w:t xml:space="preserve">General </w:t>
            </w:r>
            <w:r w:rsidR="00985DF8">
              <w:rPr>
                <w:rFonts w:ascii="Arial" w:hAnsi="Arial" w:cs="Arial"/>
              </w:rPr>
              <w:t>l</w:t>
            </w:r>
            <w:r w:rsidRPr="0067755A">
              <w:rPr>
                <w:rFonts w:ascii="Arial" w:hAnsi="Arial" w:cs="Arial"/>
              </w:rPr>
              <w:t>edger</w:t>
            </w:r>
          </w:p>
        </w:tc>
        <w:tc>
          <w:tcPr>
            <w:tcW w:w="1393" w:type="dxa"/>
          </w:tcPr>
          <w:p w14:paraId="1662E43B"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November 21</w:t>
            </w:r>
          </w:p>
        </w:tc>
        <w:tc>
          <w:tcPr>
            <w:tcW w:w="1276" w:type="dxa"/>
          </w:tcPr>
          <w:p w14:paraId="6ADA6E31"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Substantial</w:t>
            </w:r>
          </w:p>
        </w:tc>
        <w:tc>
          <w:tcPr>
            <w:tcW w:w="1366" w:type="dxa"/>
          </w:tcPr>
          <w:p w14:paraId="58C247EF" w14:textId="77777777" w:rsidR="0067755A" w:rsidRPr="0067755A" w:rsidRDefault="0067755A" w:rsidP="005255A8">
            <w:pPr>
              <w:spacing w:before="120" w:after="120" w:line="240" w:lineRule="auto"/>
              <w:jc w:val="both"/>
              <w:rPr>
                <w:rFonts w:ascii="Arial" w:hAnsi="Arial" w:cs="Arial"/>
              </w:rPr>
            </w:pPr>
          </w:p>
        </w:tc>
        <w:tc>
          <w:tcPr>
            <w:tcW w:w="1176" w:type="dxa"/>
          </w:tcPr>
          <w:p w14:paraId="304E78A9"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0</w:t>
            </w:r>
          </w:p>
        </w:tc>
        <w:tc>
          <w:tcPr>
            <w:tcW w:w="1001" w:type="dxa"/>
          </w:tcPr>
          <w:p w14:paraId="4D77C742" w14:textId="77777777" w:rsidR="0067755A" w:rsidRPr="0067755A" w:rsidRDefault="0067755A" w:rsidP="005255A8">
            <w:pPr>
              <w:spacing w:before="120" w:after="120" w:line="240" w:lineRule="auto"/>
              <w:jc w:val="both"/>
              <w:rPr>
                <w:rFonts w:ascii="Arial" w:hAnsi="Arial" w:cs="Arial"/>
              </w:rPr>
            </w:pPr>
            <w:r w:rsidRPr="0067755A">
              <w:rPr>
                <w:rFonts w:ascii="Arial" w:hAnsi="Arial" w:cs="Arial"/>
              </w:rPr>
              <w:t>2</w:t>
            </w:r>
          </w:p>
        </w:tc>
        <w:tc>
          <w:tcPr>
            <w:tcW w:w="1842" w:type="dxa"/>
          </w:tcPr>
          <w:p w14:paraId="30E7B487" w14:textId="77777777" w:rsidR="00AA698B" w:rsidRDefault="00AA698B" w:rsidP="00AA698B">
            <w:pPr>
              <w:spacing w:before="120" w:after="120" w:line="240" w:lineRule="auto"/>
              <w:rPr>
                <w:rFonts w:ascii="Arial" w:hAnsi="Arial" w:cs="Arial"/>
              </w:rPr>
            </w:pPr>
            <w:r>
              <w:rPr>
                <w:rFonts w:ascii="Arial" w:hAnsi="Arial" w:cs="Arial"/>
              </w:rPr>
              <w:t>Completed November 2022 as part of interim testing</w:t>
            </w:r>
          </w:p>
          <w:p w14:paraId="0723FCFB" w14:textId="23866DBA" w:rsidR="0067755A" w:rsidRPr="00682BFE" w:rsidRDefault="00AA698B" w:rsidP="005255A8">
            <w:pPr>
              <w:spacing w:before="120" w:after="120" w:line="240" w:lineRule="auto"/>
              <w:rPr>
                <w:rFonts w:ascii="Arial" w:hAnsi="Arial" w:cs="Arial"/>
                <w:b/>
                <w:bCs/>
              </w:rPr>
            </w:pPr>
            <w:r w:rsidRPr="00682BFE">
              <w:rPr>
                <w:rFonts w:ascii="Arial" w:hAnsi="Arial" w:cs="Arial"/>
                <w:b/>
                <w:bCs/>
              </w:rPr>
              <w:t>Two actions implemented</w:t>
            </w:r>
          </w:p>
        </w:tc>
      </w:tr>
      <w:tr w:rsidR="0067755A" w:rsidRPr="00CC1394" w14:paraId="42305D87" w14:textId="77777777" w:rsidTr="00DE3540">
        <w:tc>
          <w:tcPr>
            <w:tcW w:w="1584" w:type="dxa"/>
            <w:shd w:val="clear" w:color="auto" w:fill="auto"/>
          </w:tcPr>
          <w:p w14:paraId="70305C96" w14:textId="77777777" w:rsidR="0067755A" w:rsidRPr="00DE3540" w:rsidRDefault="0067755A" w:rsidP="005255A8">
            <w:pPr>
              <w:spacing w:before="120" w:after="120" w:line="240" w:lineRule="auto"/>
              <w:rPr>
                <w:rFonts w:ascii="Arial" w:hAnsi="Arial" w:cs="Arial"/>
              </w:rPr>
            </w:pPr>
            <w:r w:rsidRPr="00DE3540">
              <w:rPr>
                <w:rFonts w:ascii="Arial" w:hAnsi="Arial" w:cs="Arial"/>
              </w:rPr>
              <w:t>PCRO Onboarding</w:t>
            </w:r>
          </w:p>
        </w:tc>
        <w:tc>
          <w:tcPr>
            <w:tcW w:w="1393" w:type="dxa"/>
            <w:shd w:val="clear" w:color="auto" w:fill="auto"/>
          </w:tcPr>
          <w:p w14:paraId="0A5CDC82"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May 22</w:t>
            </w:r>
          </w:p>
        </w:tc>
        <w:tc>
          <w:tcPr>
            <w:tcW w:w="1276" w:type="dxa"/>
            <w:shd w:val="clear" w:color="auto" w:fill="auto"/>
          </w:tcPr>
          <w:p w14:paraId="27841E00"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Moderate</w:t>
            </w:r>
          </w:p>
        </w:tc>
        <w:tc>
          <w:tcPr>
            <w:tcW w:w="1366" w:type="dxa"/>
            <w:shd w:val="clear" w:color="auto" w:fill="auto"/>
          </w:tcPr>
          <w:p w14:paraId="127FB760" w14:textId="77777777" w:rsidR="0067755A" w:rsidRPr="00DE3540" w:rsidRDefault="0067755A" w:rsidP="005255A8">
            <w:pPr>
              <w:spacing w:before="120" w:after="120" w:line="240" w:lineRule="auto"/>
              <w:jc w:val="both"/>
              <w:rPr>
                <w:rFonts w:ascii="Arial" w:hAnsi="Arial" w:cs="Arial"/>
              </w:rPr>
            </w:pPr>
          </w:p>
        </w:tc>
        <w:tc>
          <w:tcPr>
            <w:tcW w:w="1176" w:type="dxa"/>
            <w:shd w:val="clear" w:color="auto" w:fill="auto"/>
          </w:tcPr>
          <w:p w14:paraId="48AA9B64"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2</w:t>
            </w:r>
          </w:p>
        </w:tc>
        <w:tc>
          <w:tcPr>
            <w:tcW w:w="1001" w:type="dxa"/>
            <w:shd w:val="clear" w:color="auto" w:fill="auto"/>
          </w:tcPr>
          <w:p w14:paraId="54182A09" w14:textId="77777777" w:rsidR="0067755A" w:rsidRPr="00DE3540" w:rsidRDefault="0067755A" w:rsidP="005255A8">
            <w:pPr>
              <w:spacing w:before="120" w:after="120" w:line="240" w:lineRule="auto"/>
              <w:jc w:val="both"/>
              <w:rPr>
                <w:rFonts w:ascii="Arial" w:hAnsi="Arial" w:cs="Arial"/>
              </w:rPr>
            </w:pPr>
            <w:r w:rsidRPr="00DE3540">
              <w:rPr>
                <w:rFonts w:ascii="Arial" w:hAnsi="Arial" w:cs="Arial"/>
              </w:rPr>
              <w:t>2</w:t>
            </w:r>
          </w:p>
        </w:tc>
        <w:tc>
          <w:tcPr>
            <w:tcW w:w="1842" w:type="dxa"/>
            <w:shd w:val="clear" w:color="auto" w:fill="auto"/>
          </w:tcPr>
          <w:p w14:paraId="3E118BE3" w14:textId="772C4C1D" w:rsidR="0067755A" w:rsidRPr="00DE3540" w:rsidRDefault="001666BC" w:rsidP="005255A8">
            <w:pPr>
              <w:spacing w:before="120" w:after="120" w:line="240" w:lineRule="auto"/>
              <w:rPr>
                <w:rFonts w:ascii="Arial" w:hAnsi="Arial" w:cs="Arial"/>
              </w:rPr>
            </w:pPr>
            <w:r w:rsidRPr="00DE3540">
              <w:rPr>
                <w:rFonts w:ascii="Arial" w:hAnsi="Arial" w:cs="Arial"/>
              </w:rPr>
              <w:t>Draft Report</w:t>
            </w:r>
          </w:p>
        </w:tc>
      </w:tr>
      <w:tr w:rsidR="0067755A" w:rsidRPr="00CC1394" w14:paraId="00D0D8CF" w14:textId="77777777" w:rsidTr="005255A8">
        <w:tc>
          <w:tcPr>
            <w:tcW w:w="1584" w:type="dxa"/>
            <w:shd w:val="clear" w:color="auto" w:fill="A6A6A6" w:themeFill="background1" w:themeFillShade="A6"/>
          </w:tcPr>
          <w:p w14:paraId="6532152C" w14:textId="77777777" w:rsidR="0067755A" w:rsidRPr="0067755A" w:rsidRDefault="0067755A" w:rsidP="005255A8">
            <w:pPr>
              <w:spacing w:before="120" w:after="120" w:line="240" w:lineRule="auto"/>
              <w:rPr>
                <w:rFonts w:ascii="Arial" w:hAnsi="Arial" w:cs="Arial"/>
                <w:b/>
                <w:bCs/>
              </w:rPr>
            </w:pPr>
            <w:r w:rsidRPr="0067755A">
              <w:rPr>
                <w:rFonts w:ascii="Arial" w:hAnsi="Arial" w:cs="Arial"/>
                <w:b/>
                <w:bCs/>
              </w:rPr>
              <w:t>Total actions</w:t>
            </w:r>
          </w:p>
        </w:tc>
        <w:tc>
          <w:tcPr>
            <w:tcW w:w="1393" w:type="dxa"/>
            <w:shd w:val="clear" w:color="auto" w:fill="A6A6A6" w:themeFill="background1" w:themeFillShade="A6"/>
          </w:tcPr>
          <w:p w14:paraId="4D6326FB" w14:textId="77777777" w:rsidR="0067755A" w:rsidRPr="0067755A" w:rsidRDefault="0067755A" w:rsidP="005255A8">
            <w:pPr>
              <w:spacing w:before="120" w:after="120" w:line="240" w:lineRule="auto"/>
              <w:rPr>
                <w:rFonts w:ascii="Arial" w:hAnsi="Arial" w:cs="Arial"/>
              </w:rPr>
            </w:pPr>
          </w:p>
        </w:tc>
        <w:tc>
          <w:tcPr>
            <w:tcW w:w="1276" w:type="dxa"/>
            <w:shd w:val="clear" w:color="auto" w:fill="A6A6A6" w:themeFill="background1" w:themeFillShade="A6"/>
          </w:tcPr>
          <w:p w14:paraId="6FDB3788" w14:textId="77777777" w:rsidR="0067755A" w:rsidRPr="0067755A" w:rsidRDefault="0067755A" w:rsidP="005255A8">
            <w:pPr>
              <w:spacing w:before="120" w:after="120" w:line="240" w:lineRule="auto"/>
              <w:rPr>
                <w:rFonts w:ascii="Arial" w:hAnsi="Arial" w:cs="Arial"/>
              </w:rPr>
            </w:pPr>
          </w:p>
        </w:tc>
        <w:tc>
          <w:tcPr>
            <w:tcW w:w="1366" w:type="dxa"/>
            <w:shd w:val="clear" w:color="auto" w:fill="A6A6A6" w:themeFill="background1" w:themeFillShade="A6"/>
          </w:tcPr>
          <w:p w14:paraId="47EE6021" w14:textId="6B4C1FB2" w:rsidR="0067755A" w:rsidRPr="0067755A" w:rsidRDefault="0067755A" w:rsidP="005255A8">
            <w:pPr>
              <w:spacing w:before="120" w:after="120" w:line="240" w:lineRule="auto"/>
              <w:rPr>
                <w:rFonts w:ascii="Arial" w:hAnsi="Arial" w:cs="Arial"/>
                <w:b/>
                <w:bCs/>
              </w:rPr>
            </w:pPr>
          </w:p>
        </w:tc>
        <w:tc>
          <w:tcPr>
            <w:tcW w:w="1176" w:type="dxa"/>
            <w:shd w:val="clear" w:color="auto" w:fill="A6A6A6" w:themeFill="background1" w:themeFillShade="A6"/>
          </w:tcPr>
          <w:p w14:paraId="1EEAB86B" w14:textId="69FEBECF" w:rsidR="0067755A" w:rsidRPr="0067755A" w:rsidRDefault="0067755A" w:rsidP="005255A8">
            <w:pPr>
              <w:spacing w:before="120" w:after="120" w:line="240" w:lineRule="auto"/>
              <w:rPr>
                <w:rFonts w:ascii="Arial" w:hAnsi="Arial" w:cs="Arial"/>
                <w:b/>
                <w:bCs/>
              </w:rPr>
            </w:pPr>
            <w:r w:rsidRPr="0067755A">
              <w:rPr>
                <w:rFonts w:ascii="Arial" w:hAnsi="Arial" w:cs="Arial"/>
                <w:b/>
                <w:bCs/>
              </w:rPr>
              <w:t>2</w:t>
            </w:r>
            <w:r w:rsidR="008E57B0">
              <w:rPr>
                <w:rFonts w:ascii="Arial" w:hAnsi="Arial" w:cs="Arial"/>
                <w:b/>
                <w:bCs/>
              </w:rPr>
              <w:t>3</w:t>
            </w:r>
          </w:p>
        </w:tc>
        <w:tc>
          <w:tcPr>
            <w:tcW w:w="1001" w:type="dxa"/>
            <w:shd w:val="clear" w:color="auto" w:fill="A6A6A6" w:themeFill="background1" w:themeFillShade="A6"/>
          </w:tcPr>
          <w:p w14:paraId="2DB19FF6" w14:textId="0BD451A0" w:rsidR="0067755A" w:rsidRPr="0067755A" w:rsidRDefault="0067755A" w:rsidP="005255A8">
            <w:pPr>
              <w:spacing w:before="120" w:after="120" w:line="240" w:lineRule="auto"/>
              <w:rPr>
                <w:rFonts w:ascii="Arial" w:hAnsi="Arial" w:cs="Arial"/>
                <w:b/>
                <w:bCs/>
              </w:rPr>
            </w:pPr>
            <w:r w:rsidRPr="0067755A">
              <w:rPr>
                <w:rFonts w:ascii="Arial" w:hAnsi="Arial" w:cs="Arial"/>
                <w:b/>
                <w:bCs/>
              </w:rPr>
              <w:t>2</w:t>
            </w:r>
            <w:r w:rsidR="008E57B0">
              <w:rPr>
                <w:rFonts w:ascii="Arial" w:hAnsi="Arial" w:cs="Arial"/>
                <w:b/>
                <w:bCs/>
              </w:rPr>
              <w:t>5</w:t>
            </w:r>
          </w:p>
        </w:tc>
        <w:tc>
          <w:tcPr>
            <w:tcW w:w="1842" w:type="dxa"/>
            <w:shd w:val="clear" w:color="auto" w:fill="A6A6A6" w:themeFill="background1" w:themeFillShade="A6"/>
          </w:tcPr>
          <w:p w14:paraId="125277F6" w14:textId="77777777" w:rsidR="0067755A" w:rsidRPr="0067755A" w:rsidRDefault="0067755A" w:rsidP="005255A8">
            <w:pPr>
              <w:spacing w:before="120" w:after="120" w:line="240" w:lineRule="auto"/>
              <w:rPr>
                <w:rFonts w:ascii="Arial" w:hAnsi="Arial" w:cs="Arial"/>
              </w:rPr>
            </w:pPr>
          </w:p>
        </w:tc>
      </w:tr>
    </w:tbl>
    <w:p w14:paraId="14264837" w14:textId="77777777" w:rsidR="009F3789" w:rsidRPr="00682BFE" w:rsidRDefault="009F3789" w:rsidP="00682BFE">
      <w:pPr>
        <w:pStyle w:val="BodyText"/>
        <w:numPr>
          <w:ilvl w:val="0"/>
          <w:numId w:val="1"/>
        </w:numPr>
        <w:tabs>
          <w:tab w:val="clear" w:pos="851"/>
          <w:tab w:val="num" w:pos="1276"/>
          <w:tab w:val="left" w:pos="8640"/>
        </w:tabs>
        <w:spacing w:before="120" w:after="240" w:line="240" w:lineRule="auto"/>
        <w:ind w:right="629"/>
        <w:rPr>
          <w:rFonts w:ascii="Arial" w:hAnsi="Arial"/>
          <w:b/>
          <w:sz w:val="28"/>
          <w:szCs w:val="28"/>
        </w:rPr>
      </w:pPr>
      <w:r w:rsidRPr="00682BFE">
        <w:rPr>
          <w:rFonts w:ascii="Arial" w:hAnsi="Arial"/>
          <w:b/>
          <w:sz w:val="28"/>
          <w:szCs w:val="28"/>
        </w:rPr>
        <w:t>Extracts from Audit Reports</w:t>
      </w:r>
    </w:p>
    <w:p w14:paraId="34AAD806" w14:textId="153D4A03" w:rsidR="00F11BC4" w:rsidRPr="00682BFE" w:rsidRDefault="009F3789" w:rsidP="00682BFE">
      <w:pPr>
        <w:pStyle w:val="ListParagraph"/>
        <w:numPr>
          <w:ilvl w:val="1"/>
          <w:numId w:val="1"/>
        </w:numPr>
        <w:tabs>
          <w:tab w:val="clear" w:pos="1211"/>
        </w:tabs>
        <w:autoSpaceDE w:val="0"/>
        <w:autoSpaceDN w:val="0"/>
        <w:adjustRightInd w:val="0"/>
        <w:spacing w:after="120" w:line="240" w:lineRule="auto"/>
        <w:ind w:left="851"/>
        <w:rPr>
          <w:rFonts w:ascii="Arial" w:hAnsi="Arial"/>
          <w:b/>
          <w:i/>
          <w:sz w:val="28"/>
          <w:szCs w:val="28"/>
        </w:rPr>
      </w:pPr>
      <w:r w:rsidRPr="00682BFE">
        <w:rPr>
          <w:rFonts w:ascii="Arial" w:hAnsi="Arial" w:cs="Arial"/>
          <w:sz w:val="24"/>
          <w:szCs w:val="24"/>
          <w:lang w:eastAsia="en-GB"/>
        </w:rPr>
        <w:t>Extracts</w:t>
      </w:r>
      <w:r w:rsidRPr="00F11BC4">
        <w:rPr>
          <w:rFonts w:ascii="Arial" w:eastAsiaTheme="minorHAnsi" w:hAnsi="Arial" w:cs="Arial"/>
          <w:bCs/>
          <w:sz w:val="24"/>
          <w:szCs w:val="24"/>
        </w:rPr>
        <w:t xml:space="preserve"> of assurance summaries are shown </w:t>
      </w:r>
      <w:r w:rsidR="00AA2C8E" w:rsidRPr="00F11BC4">
        <w:rPr>
          <w:rFonts w:ascii="Arial" w:eastAsiaTheme="minorHAnsi" w:hAnsi="Arial" w:cs="Arial"/>
          <w:bCs/>
          <w:sz w:val="24"/>
          <w:szCs w:val="24"/>
        </w:rPr>
        <w:t xml:space="preserve">in Appendix A </w:t>
      </w:r>
      <w:r w:rsidRPr="00682BFE">
        <w:rPr>
          <w:rFonts w:ascii="Arial" w:hAnsi="Arial" w:cs="Arial"/>
          <w:sz w:val="24"/>
          <w:szCs w:val="24"/>
          <w:lang w:eastAsia="en-GB"/>
        </w:rPr>
        <w:t>for</w:t>
      </w:r>
      <w:r w:rsidRPr="00682BFE">
        <w:rPr>
          <w:rFonts w:ascii="Arial" w:eastAsiaTheme="minorHAnsi" w:hAnsi="Arial" w:cs="Arial"/>
          <w:bCs/>
          <w:sz w:val="24"/>
          <w:szCs w:val="24"/>
        </w:rPr>
        <w:t xml:space="preserve"> the audits finalised since the March 2023 Joint Audit and Ethics Committe</w:t>
      </w:r>
      <w:r w:rsidR="00AA2C8E" w:rsidRPr="00F11BC4">
        <w:rPr>
          <w:rFonts w:ascii="Arial" w:eastAsiaTheme="minorHAnsi" w:hAnsi="Arial" w:cs="Arial"/>
          <w:bCs/>
          <w:sz w:val="24"/>
          <w:szCs w:val="24"/>
        </w:rPr>
        <w:t>e</w:t>
      </w:r>
      <w:r w:rsidR="009A6BC1">
        <w:rPr>
          <w:rFonts w:ascii="Arial" w:eastAsiaTheme="minorHAnsi" w:hAnsi="Arial" w:cs="Arial"/>
          <w:bCs/>
          <w:sz w:val="24"/>
          <w:szCs w:val="24"/>
        </w:rPr>
        <w:t>.</w:t>
      </w:r>
    </w:p>
    <w:p w14:paraId="31315AAE" w14:textId="2374032F" w:rsidR="0065378C" w:rsidRPr="00682BFE" w:rsidRDefault="0065378C" w:rsidP="00682BFE">
      <w:pPr>
        <w:pStyle w:val="BodyText"/>
        <w:numPr>
          <w:ilvl w:val="0"/>
          <w:numId w:val="1"/>
        </w:numPr>
        <w:tabs>
          <w:tab w:val="clear" w:pos="851"/>
          <w:tab w:val="num" w:pos="1276"/>
          <w:tab w:val="left" w:pos="8640"/>
        </w:tabs>
        <w:spacing w:before="120" w:after="240" w:line="240" w:lineRule="auto"/>
        <w:ind w:right="629"/>
        <w:rPr>
          <w:rFonts w:ascii="Arial" w:hAnsi="Arial"/>
          <w:b/>
          <w:sz w:val="28"/>
          <w:szCs w:val="28"/>
        </w:rPr>
      </w:pPr>
      <w:r w:rsidRPr="00682BFE">
        <w:rPr>
          <w:rFonts w:ascii="Arial" w:hAnsi="Arial"/>
          <w:b/>
          <w:sz w:val="28"/>
          <w:szCs w:val="28"/>
        </w:rPr>
        <w:t>Fraud/</w:t>
      </w:r>
      <w:r w:rsidR="002010B8" w:rsidRPr="00682BFE">
        <w:rPr>
          <w:rFonts w:ascii="Arial" w:hAnsi="Arial"/>
          <w:b/>
          <w:sz w:val="28"/>
          <w:szCs w:val="28"/>
        </w:rPr>
        <w:t xml:space="preserve"> </w:t>
      </w:r>
      <w:r w:rsidRPr="00682BFE">
        <w:rPr>
          <w:rFonts w:ascii="Arial" w:hAnsi="Arial"/>
          <w:b/>
          <w:sz w:val="28"/>
          <w:szCs w:val="28"/>
        </w:rPr>
        <w:t>special investigations</w:t>
      </w:r>
    </w:p>
    <w:p w14:paraId="4D709F93" w14:textId="75E1817A" w:rsidR="008200C3" w:rsidRDefault="00E27D29" w:rsidP="00E27D29">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lang w:eastAsia="en-GB"/>
        </w:rPr>
      </w:pPr>
      <w:r>
        <w:rPr>
          <w:rFonts w:ascii="Arial" w:hAnsi="Arial" w:cs="Arial"/>
          <w:sz w:val="24"/>
          <w:szCs w:val="24"/>
          <w:lang w:eastAsia="en-GB"/>
        </w:rPr>
        <w:t>T</w:t>
      </w:r>
      <w:r w:rsidR="00141DCA" w:rsidRPr="0007650C">
        <w:rPr>
          <w:rFonts w:ascii="Arial" w:hAnsi="Arial" w:cs="Arial"/>
          <w:sz w:val="24"/>
          <w:szCs w:val="24"/>
          <w:lang w:eastAsia="en-GB"/>
        </w:rPr>
        <w:t xml:space="preserve">here </w:t>
      </w:r>
      <w:r w:rsidR="00267940" w:rsidRPr="0007650C">
        <w:rPr>
          <w:rFonts w:ascii="Arial" w:hAnsi="Arial" w:cs="Arial"/>
          <w:sz w:val="24"/>
          <w:szCs w:val="24"/>
          <w:lang w:eastAsia="en-GB"/>
        </w:rPr>
        <w:t>have been n</w:t>
      </w:r>
      <w:r w:rsidR="0074279C" w:rsidRPr="0007650C">
        <w:rPr>
          <w:rFonts w:ascii="Arial" w:hAnsi="Arial" w:cs="Arial"/>
          <w:sz w:val="24"/>
          <w:szCs w:val="24"/>
          <w:lang w:eastAsia="en-GB"/>
        </w:rPr>
        <w:t>o incidences of fraud or irregularity</w:t>
      </w:r>
      <w:r w:rsidR="0007650C">
        <w:rPr>
          <w:rFonts w:ascii="Arial" w:hAnsi="Arial" w:cs="Arial"/>
          <w:sz w:val="24"/>
          <w:szCs w:val="24"/>
          <w:lang w:eastAsia="en-GB"/>
        </w:rPr>
        <w:t xml:space="preserve"> </w:t>
      </w:r>
      <w:r w:rsidR="00141DCA" w:rsidRPr="0007650C">
        <w:rPr>
          <w:rFonts w:ascii="Arial" w:hAnsi="Arial" w:cs="Arial"/>
          <w:sz w:val="24"/>
          <w:szCs w:val="24"/>
          <w:lang w:eastAsia="en-GB"/>
        </w:rPr>
        <w:t>b</w:t>
      </w:r>
      <w:r w:rsidR="00220748" w:rsidRPr="0007650C">
        <w:rPr>
          <w:rFonts w:ascii="Arial" w:hAnsi="Arial" w:cs="Arial"/>
          <w:sz w:val="24"/>
          <w:szCs w:val="24"/>
          <w:lang w:eastAsia="en-GB"/>
        </w:rPr>
        <w:t xml:space="preserve">rought to our attention that </w:t>
      </w:r>
      <w:r w:rsidR="001179EE">
        <w:rPr>
          <w:rFonts w:ascii="Arial" w:hAnsi="Arial" w:cs="Arial"/>
          <w:sz w:val="24"/>
          <w:szCs w:val="24"/>
          <w:lang w:eastAsia="en-GB"/>
        </w:rPr>
        <w:t>are</w:t>
      </w:r>
      <w:r w:rsidR="0007650C">
        <w:rPr>
          <w:rFonts w:ascii="Arial" w:hAnsi="Arial" w:cs="Arial"/>
          <w:sz w:val="24"/>
          <w:szCs w:val="24"/>
          <w:lang w:eastAsia="en-GB"/>
        </w:rPr>
        <w:t xml:space="preserve"> either a result of a weakness in the control environment of the Constabulary or OPCC or ha</w:t>
      </w:r>
      <w:r w:rsidR="001179EE">
        <w:rPr>
          <w:rFonts w:ascii="Arial" w:hAnsi="Arial" w:cs="Arial"/>
          <w:sz w:val="24"/>
          <w:szCs w:val="24"/>
          <w:lang w:eastAsia="en-GB"/>
        </w:rPr>
        <w:t>ve</w:t>
      </w:r>
      <w:r w:rsidR="0007650C">
        <w:rPr>
          <w:rFonts w:ascii="Arial" w:hAnsi="Arial" w:cs="Arial"/>
          <w:sz w:val="24"/>
          <w:szCs w:val="24"/>
          <w:lang w:eastAsia="en-GB"/>
        </w:rPr>
        <w:t xml:space="preserve"> had a financial impact on them. </w:t>
      </w:r>
      <w:r w:rsidR="0007650C" w:rsidRPr="0007650C">
        <w:rPr>
          <w:rFonts w:ascii="Arial" w:hAnsi="Arial" w:cs="Arial"/>
          <w:sz w:val="24"/>
          <w:szCs w:val="24"/>
          <w:lang w:eastAsia="en-GB"/>
        </w:rPr>
        <w:t xml:space="preserve"> </w:t>
      </w:r>
    </w:p>
    <w:p w14:paraId="6307BE9D" w14:textId="697FD00E" w:rsidR="00E72FCA" w:rsidRPr="0000646D" w:rsidRDefault="00A167CE" w:rsidP="00606555">
      <w:pPr>
        <w:pStyle w:val="BodyText"/>
        <w:spacing w:after="0" w:line="240" w:lineRule="auto"/>
        <w:ind w:left="131" w:firstLine="720"/>
        <w:rPr>
          <w:rFonts w:ascii="Arial" w:hAnsi="Arial"/>
          <w:b/>
          <w:iCs/>
          <w:sz w:val="24"/>
          <w:szCs w:val="24"/>
        </w:rPr>
      </w:pPr>
      <w:r w:rsidRPr="0000646D">
        <w:rPr>
          <w:rFonts w:ascii="Arial" w:hAnsi="Arial"/>
          <w:b/>
          <w:iCs/>
          <w:sz w:val="24"/>
          <w:szCs w:val="24"/>
        </w:rPr>
        <w:t>National Fraud Initiative</w:t>
      </w:r>
      <w:r w:rsidR="008200C3" w:rsidRPr="0000646D">
        <w:rPr>
          <w:rFonts w:ascii="Arial" w:hAnsi="Arial"/>
          <w:b/>
          <w:iCs/>
          <w:sz w:val="24"/>
          <w:szCs w:val="24"/>
        </w:rPr>
        <w:t xml:space="preserve"> (NFI)</w:t>
      </w:r>
    </w:p>
    <w:p w14:paraId="384DEC51" w14:textId="3B28757D" w:rsidR="00FD72FB" w:rsidRDefault="00FD72FB" w:rsidP="00606555">
      <w:pPr>
        <w:pStyle w:val="ListParagraph"/>
        <w:numPr>
          <w:ilvl w:val="1"/>
          <w:numId w:val="1"/>
        </w:numPr>
        <w:tabs>
          <w:tab w:val="clear" w:pos="1211"/>
        </w:tabs>
        <w:autoSpaceDE w:val="0"/>
        <w:autoSpaceDN w:val="0"/>
        <w:adjustRightInd w:val="0"/>
        <w:spacing w:before="120" w:after="120" w:line="240" w:lineRule="auto"/>
        <w:ind w:left="851"/>
        <w:rPr>
          <w:rFonts w:ascii="Arial" w:hAnsi="Arial" w:cs="Arial"/>
          <w:sz w:val="24"/>
          <w:szCs w:val="24"/>
          <w:lang w:eastAsia="en-GB"/>
        </w:rPr>
      </w:pPr>
      <w:r w:rsidRPr="00FD72FB">
        <w:rPr>
          <w:rFonts w:ascii="Arial" w:hAnsi="Arial" w:cs="Arial"/>
          <w:sz w:val="24"/>
          <w:szCs w:val="24"/>
          <w:lang w:eastAsia="en-GB"/>
        </w:rPr>
        <w:t xml:space="preserve">The NFI is </w:t>
      </w:r>
      <w:r w:rsidR="006A17B1">
        <w:rPr>
          <w:rFonts w:ascii="Arial" w:hAnsi="Arial" w:cs="Arial"/>
          <w:sz w:val="24"/>
          <w:szCs w:val="24"/>
          <w:lang w:eastAsia="en-GB"/>
        </w:rPr>
        <w:t xml:space="preserve">a </w:t>
      </w:r>
      <w:r w:rsidRPr="00FD72FB">
        <w:rPr>
          <w:rFonts w:ascii="Arial" w:hAnsi="Arial" w:cs="Arial"/>
          <w:sz w:val="24"/>
          <w:szCs w:val="24"/>
          <w:lang w:eastAsia="en-GB"/>
        </w:rPr>
        <w:t xml:space="preserve">statutory </w:t>
      </w:r>
      <w:r w:rsidR="006A17B1">
        <w:rPr>
          <w:rFonts w:ascii="Arial" w:hAnsi="Arial" w:cs="Arial"/>
          <w:sz w:val="24"/>
          <w:szCs w:val="24"/>
          <w:lang w:eastAsia="en-GB"/>
        </w:rPr>
        <w:t xml:space="preserve">data matching </w:t>
      </w:r>
      <w:r w:rsidRPr="00FD72FB">
        <w:rPr>
          <w:rFonts w:ascii="Arial" w:hAnsi="Arial" w:cs="Arial"/>
          <w:sz w:val="24"/>
          <w:szCs w:val="24"/>
          <w:lang w:eastAsia="en-GB"/>
        </w:rPr>
        <w:t xml:space="preserve">process for health, local government and other public sector providers managed by the </w:t>
      </w:r>
      <w:r w:rsidRPr="00CA7BAD">
        <w:rPr>
          <w:rFonts w:ascii="Arial" w:hAnsi="Arial" w:cs="Arial"/>
          <w:sz w:val="24"/>
          <w:szCs w:val="24"/>
          <w:lang w:eastAsia="en-GB"/>
        </w:rPr>
        <w:t xml:space="preserve">Cabinet </w:t>
      </w:r>
      <w:r w:rsidR="009174D3" w:rsidRPr="00CA7BAD">
        <w:rPr>
          <w:rFonts w:ascii="Arial" w:hAnsi="Arial" w:cs="Arial"/>
          <w:sz w:val="24"/>
          <w:szCs w:val="24"/>
          <w:lang w:eastAsia="en-GB"/>
        </w:rPr>
        <w:t>O</w:t>
      </w:r>
      <w:r w:rsidRPr="00CA7BAD">
        <w:rPr>
          <w:rFonts w:ascii="Arial" w:hAnsi="Arial" w:cs="Arial"/>
          <w:sz w:val="24"/>
          <w:szCs w:val="24"/>
          <w:lang w:eastAsia="en-GB"/>
        </w:rPr>
        <w:t>ffice</w:t>
      </w:r>
      <w:r w:rsidRPr="009174D3">
        <w:rPr>
          <w:rFonts w:ascii="Arial" w:hAnsi="Arial" w:cs="Arial"/>
          <w:sz w:val="24"/>
          <w:szCs w:val="24"/>
          <w:lang w:eastAsia="en-GB"/>
        </w:rPr>
        <w:t>.</w:t>
      </w:r>
      <w:r w:rsidRPr="00FD72FB">
        <w:rPr>
          <w:rFonts w:ascii="Arial" w:hAnsi="Arial" w:cs="Arial"/>
          <w:sz w:val="24"/>
          <w:szCs w:val="24"/>
          <w:lang w:eastAsia="en-GB"/>
        </w:rPr>
        <w:t xml:space="preserve"> </w:t>
      </w:r>
      <w:r w:rsidR="006A17B1">
        <w:rPr>
          <w:rFonts w:ascii="Arial" w:hAnsi="Arial" w:cs="Arial"/>
          <w:sz w:val="24"/>
          <w:szCs w:val="24"/>
          <w:lang w:eastAsia="en-GB"/>
        </w:rPr>
        <w:t xml:space="preserve">It </w:t>
      </w:r>
      <w:r w:rsidRPr="00FD72FB">
        <w:rPr>
          <w:rFonts w:ascii="Arial" w:hAnsi="Arial" w:cs="Arial"/>
          <w:sz w:val="24"/>
          <w:szCs w:val="24"/>
          <w:lang w:eastAsia="en-GB"/>
        </w:rPr>
        <w:t>flags inconsistencies in data within payroll, pensions</w:t>
      </w:r>
      <w:r w:rsidR="00DA4B28">
        <w:rPr>
          <w:rFonts w:ascii="Arial" w:hAnsi="Arial" w:cs="Arial"/>
          <w:sz w:val="24"/>
          <w:szCs w:val="24"/>
          <w:lang w:eastAsia="en-GB"/>
        </w:rPr>
        <w:t xml:space="preserve">, </w:t>
      </w:r>
      <w:r w:rsidR="007D508C" w:rsidRPr="00FD72FB">
        <w:rPr>
          <w:rFonts w:ascii="Arial" w:hAnsi="Arial" w:cs="Arial"/>
          <w:sz w:val="24"/>
          <w:szCs w:val="24"/>
          <w:lang w:eastAsia="en-GB"/>
        </w:rPr>
        <w:t>creditors,</w:t>
      </w:r>
      <w:r w:rsidRPr="00FD72FB">
        <w:rPr>
          <w:rFonts w:ascii="Arial" w:hAnsi="Arial" w:cs="Arial"/>
          <w:sz w:val="24"/>
          <w:szCs w:val="24"/>
          <w:lang w:eastAsia="en-GB"/>
        </w:rPr>
        <w:t xml:space="preserve"> </w:t>
      </w:r>
      <w:r w:rsidR="00DA4B28">
        <w:rPr>
          <w:rFonts w:ascii="Arial" w:hAnsi="Arial" w:cs="Arial"/>
          <w:sz w:val="24"/>
          <w:szCs w:val="24"/>
          <w:lang w:eastAsia="en-GB"/>
        </w:rPr>
        <w:t xml:space="preserve">and procurement </w:t>
      </w:r>
      <w:r w:rsidRPr="00FD72FB">
        <w:rPr>
          <w:rFonts w:ascii="Arial" w:hAnsi="Arial" w:cs="Arial"/>
          <w:sz w:val="24"/>
          <w:szCs w:val="24"/>
          <w:lang w:eastAsia="en-GB"/>
        </w:rPr>
        <w:t>which may indicate fraud or h</w:t>
      </w:r>
      <w:r w:rsidR="00AE2E54">
        <w:rPr>
          <w:rFonts w:ascii="Arial" w:hAnsi="Arial" w:cs="Arial"/>
          <w:sz w:val="24"/>
          <w:szCs w:val="24"/>
          <w:lang w:eastAsia="en-GB"/>
        </w:rPr>
        <w:t>ighlight emerging fraud risks.</w:t>
      </w:r>
    </w:p>
    <w:p w14:paraId="7ED4678C" w14:textId="498ADE3B" w:rsidR="00E72FCA" w:rsidRPr="00FB6714" w:rsidRDefault="00267940"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1544E0">
        <w:rPr>
          <w:rFonts w:ascii="Arial" w:hAnsi="Arial" w:cs="Arial"/>
          <w:sz w:val="24"/>
          <w:szCs w:val="24"/>
          <w:lang w:eastAsia="en-GB"/>
        </w:rPr>
        <w:t>Follo</w:t>
      </w:r>
      <w:r w:rsidR="000D3975" w:rsidRPr="001544E0">
        <w:rPr>
          <w:rFonts w:ascii="Arial" w:hAnsi="Arial" w:cs="Arial"/>
          <w:sz w:val="24"/>
          <w:szCs w:val="24"/>
          <w:lang w:eastAsia="en-GB"/>
        </w:rPr>
        <w:t xml:space="preserve">wing the submission of data </w:t>
      </w:r>
      <w:r w:rsidR="000D3975" w:rsidRPr="00682BFE">
        <w:rPr>
          <w:rFonts w:ascii="Arial" w:hAnsi="Arial" w:cs="Arial"/>
          <w:sz w:val="24"/>
          <w:szCs w:val="24"/>
          <w:lang w:eastAsia="en-GB"/>
        </w:rPr>
        <w:t>in</w:t>
      </w:r>
      <w:r w:rsidR="00FB6714" w:rsidRPr="00682BFE">
        <w:rPr>
          <w:rFonts w:ascii="Arial" w:hAnsi="Arial" w:cs="Arial"/>
          <w:sz w:val="24"/>
          <w:szCs w:val="24"/>
          <w:lang w:eastAsia="en-GB"/>
        </w:rPr>
        <w:t xml:space="preserve"> October and November 2022</w:t>
      </w:r>
      <w:r w:rsidR="00895407" w:rsidRPr="001544E0">
        <w:rPr>
          <w:rFonts w:ascii="Arial" w:hAnsi="Arial" w:cs="Arial"/>
          <w:sz w:val="24"/>
          <w:szCs w:val="24"/>
          <w:lang w:eastAsia="en-GB"/>
        </w:rPr>
        <w:t>,</w:t>
      </w:r>
      <w:r w:rsidRPr="001544E0">
        <w:rPr>
          <w:rFonts w:ascii="Arial" w:hAnsi="Arial" w:cs="Arial"/>
          <w:sz w:val="24"/>
          <w:szCs w:val="24"/>
          <w:lang w:eastAsia="en-GB"/>
        </w:rPr>
        <w:t xml:space="preserve"> the resulting matches were released by </w:t>
      </w:r>
      <w:r w:rsidRPr="00682BFE">
        <w:rPr>
          <w:rFonts w:ascii="Arial" w:hAnsi="Arial" w:cs="Arial"/>
          <w:sz w:val="24"/>
          <w:szCs w:val="24"/>
          <w:lang w:eastAsia="en-GB"/>
        </w:rPr>
        <w:t xml:space="preserve">the Cabinet Office in </w:t>
      </w:r>
      <w:r w:rsidR="00FB6714" w:rsidRPr="00682BFE">
        <w:rPr>
          <w:rFonts w:ascii="Arial" w:hAnsi="Arial" w:cs="Arial"/>
          <w:sz w:val="24"/>
          <w:szCs w:val="24"/>
          <w:lang w:eastAsia="en-GB"/>
        </w:rPr>
        <w:t>January and February 2023</w:t>
      </w:r>
      <w:r w:rsidR="00606555">
        <w:rPr>
          <w:rFonts w:ascii="Arial" w:hAnsi="Arial" w:cs="Arial"/>
          <w:sz w:val="24"/>
          <w:szCs w:val="24"/>
          <w:lang w:eastAsia="en-GB"/>
        </w:rPr>
        <w:t xml:space="preserve">. </w:t>
      </w:r>
      <w:r w:rsidR="00D65531" w:rsidRPr="001544E0">
        <w:rPr>
          <w:rFonts w:ascii="Arial" w:hAnsi="Arial" w:cs="Arial"/>
          <w:sz w:val="24"/>
          <w:szCs w:val="24"/>
          <w:lang w:eastAsia="en-GB"/>
        </w:rPr>
        <w:t xml:space="preserve">The table below </w:t>
      </w:r>
      <w:r w:rsidR="00FD72FB" w:rsidRPr="001544E0">
        <w:rPr>
          <w:rFonts w:ascii="Arial" w:hAnsi="Arial" w:cs="Arial"/>
          <w:sz w:val="24"/>
          <w:szCs w:val="24"/>
          <w:lang w:eastAsia="en-GB"/>
        </w:rPr>
        <w:t xml:space="preserve">details </w:t>
      </w:r>
      <w:r w:rsidR="00B86B00" w:rsidRPr="001544E0">
        <w:rPr>
          <w:rFonts w:ascii="Arial" w:hAnsi="Arial" w:cs="Arial"/>
          <w:sz w:val="24"/>
          <w:szCs w:val="24"/>
          <w:lang w:eastAsia="en-GB"/>
        </w:rPr>
        <w:t>the total</w:t>
      </w:r>
      <w:r w:rsidR="00FD72FB" w:rsidRPr="001544E0">
        <w:rPr>
          <w:rFonts w:ascii="Arial" w:hAnsi="Arial" w:cs="Arial"/>
          <w:sz w:val="24"/>
          <w:szCs w:val="24"/>
          <w:lang w:eastAsia="en-GB"/>
        </w:rPr>
        <w:t xml:space="preserve"> number of matches identified</w:t>
      </w:r>
      <w:r w:rsidR="00FB6714" w:rsidRPr="001544E0">
        <w:rPr>
          <w:rFonts w:ascii="Arial" w:hAnsi="Arial" w:cs="Arial"/>
          <w:sz w:val="24"/>
          <w:szCs w:val="24"/>
          <w:lang w:eastAsia="en-GB"/>
        </w:rPr>
        <w:t xml:space="preserve">. </w:t>
      </w:r>
      <w:r w:rsidR="00895CBE">
        <w:rPr>
          <w:rFonts w:ascii="Arial" w:hAnsi="Arial" w:cs="Arial"/>
          <w:sz w:val="24"/>
          <w:szCs w:val="24"/>
          <w:lang w:eastAsia="en-GB"/>
        </w:rPr>
        <w:t>L</w:t>
      </w:r>
      <w:r w:rsidR="00FB6714" w:rsidRPr="001544E0">
        <w:rPr>
          <w:rFonts w:ascii="Arial" w:hAnsi="Arial" w:cs="Arial"/>
          <w:sz w:val="24"/>
          <w:szCs w:val="24"/>
          <w:lang w:eastAsia="en-GB"/>
        </w:rPr>
        <w:t xml:space="preserve">imited action </w:t>
      </w:r>
      <w:r w:rsidR="00B86B00" w:rsidRPr="001544E0">
        <w:rPr>
          <w:rFonts w:ascii="Arial" w:hAnsi="Arial" w:cs="Arial"/>
          <w:sz w:val="24"/>
          <w:szCs w:val="24"/>
          <w:lang w:eastAsia="en-GB"/>
        </w:rPr>
        <w:t>has</w:t>
      </w:r>
      <w:r w:rsidR="00FB6714" w:rsidRPr="001544E0">
        <w:rPr>
          <w:rFonts w:ascii="Arial" w:hAnsi="Arial" w:cs="Arial"/>
          <w:sz w:val="24"/>
          <w:szCs w:val="24"/>
          <w:lang w:eastAsia="en-GB"/>
        </w:rPr>
        <w:t xml:space="preserve"> been taken </w:t>
      </w:r>
      <w:r w:rsidR="00B86B00" w:rsidRPr="001544E0">
        <w:rPr>
          <w:rFonts w:ascii="Arial" w:hAnsi="Arial" w:cs="Arial"/>
          <w:sz w:val="24"/>
          <w:szCs w:val="24"/>
          <w:lang w:eastAsia="en-GB"/>
        </w:rPr>
        <w:t xml:space="preserve">on </w:t>
      </w:r>
      <w:r w:rsidR="00FB6714" w:rsidRPr="001544E0">
        <w:rPr>
          <w:rFonts w:ascii="Arial" w:hAnsi="Arial" w:cs="Arial"/>
          <w:sz w:val="24"/>
          <w:szCs w:val="24"/>
          <w:lang w:eastAsia="en-GB"/>
        </w:rPr>
        <w:t>process</w:t>
      </w:r>
      <w:r w:rsidR="00B86B00" w:rsidRPr="001544E0">
        <w:rPr>
          <w:rFonts w:ascii="Arial" w:hAnsi="Arial" w:cs="Arial"/>
          <w:sz w:val="24"/>
          <w:szCs w:val="24"/>
          <w:lang w:eastAsia="en-GB"/>
        </w:rPr>
        <w:t xml:space="preserve">ing </w:t>
      </w:r>
      <w:r w:rsidR="00FB6714" w:rsidRPr="001544E0">
        <w:rPr>
          <w:rFonts w:ascii="Arial" w:hAnsi="Arial" w:cs="Arial"/>
          <w:sz w:val="24"/>
          <w:szCs w:val="24"/>
          <w:lang w:eastAsia="en-GB"/>
        </w:rPr>
        <w:t>the</w:t>
      </w:r>
      <w:r w:rsidR="00895CBE">
        <w:rPr>
          <w:rFonts w:ascii="Arial" w:hAnsi="Arial" w:cs="Arial"/>
          <w:sz w:val="24"/>
          <w:szCs w:val="24"/>
          <w:lang w:eastAsia="en-GB"/>
        </w:rPr>
        <w:t xml:space="preserve"> matches </w:t>
      </w:r>
      <w:r w:rsidR="00FB6714" w:rsidRPr="001544E0">
        <w:rPr>
          <w:rFonts w:ascii="Arial" w:hAnsi="Arial" w:cs="Arial"/>
          <w:sz w:val="24"/>
          <w:szCs w:val="24"/>
          <w:lang w:eastAsia="en-GB"/>
        </w:rPr>
        <w:t>due to</w:t>
      </w:r>
      <w:r w:rsidR="00B86B00" w:rsidRPr="001544E0">
        <w:rPr>
          <w:rFonts w:ascii="Arial" w:hAnsi="Arial" w:cs="Arial"/>
          <w:sz w:val="24"/>
          <w:szCs w:val="24"/>
          <w:lang w:eastAsia="en-GB"/>
        </w:rPr>
        <w:t xml:space="preserve"> </w:t>
      </w:r>
      <w:r w:rsidR="004D3830">
        <w:rPr>
          <w:rFonts w:ascii="Arial" w:hAnsi="Arial" w:cs="Arial"/>
          <w:sz w:val="24"/>
          <w:szCs w:val="24"/>
          <w:lang w:eastAsia="en-GB"/>
        </w:rPr>
        <w:t>the timing of the release and Constabulary</w:t>
      </w:r>
      <w:r w:rsidR="003303AF">
        <w:rPr>
          <w:rFonts w:ascii="Arial" w:hAnsi="Arial" w:cs="Arial"/>
          <w:sz w:val="24"/>
          <w:szCs w:val="24"/>
          <w:lang w:eastAsia="en-GB"/>
        </w:rPr>
        <w:t xml:space="preserve"> operational pressures</w:t>
      </w:r>
      <w:r w:rsidR="004D3830">
        <w:rPr>
          <w:rFonts w:ascii="Arial" w:hAnsi="Arial" w:cs="Arial"/>
          <w:sz w:val="24"/>
          <w:szCs w:val="24"/>
          <w:lang w:eastAsia="en-GB"/>
        </w:rPr>
        <w:t xml:space="preserve"> such as Oracle V12.2. A</w:t>
      </w:r>
      <w:r w:rsidR="003303AF">
        <w:rPr>
          <w:rFonts w:ascii="Arial" w:hAnsi="Arial" w:cs="Arial"/>
          <w:sz w:val="24"/>
          <w:szCs w:val="24"/>
          <w:lang w:eastAsia="en-GB"/>
        </w:rPr>
        <w:t>ction will progress later in the year</w:t>
      </w:r>
      <w:r w:rsidR="00B86B00" w:rsidRPr="001544E0">
        <w:rPr>
          <w:rFonts w:ascii="Arial" w:hAnsi="Arial" w:cs="Arial"/>
          <w:sz w:val="24"/>
          <w:szCs w:val="24"/>
          <w:lang w:eastAsia="en-GB"/>
        </w:rPr>
        <w:t>.</w:t>
      </w:r>
      <w:r w:rsidR="00FB6714">
        <w:rPr>
          <w:rFonts w:ascii="Arial" w:hAnsi="Arial" w:cs="Arial"/>
          <w:sz w:val="24"/>
          <w:szCs w:val="24"/>
          <w:lang w:eastAsia="en-GB"/>
        </w:rPr>
        <w:t xml:space="preserve">  </w:t>
      </w:r>
    </w:p>
    <w:tbl>
      <w:tblPr>
        <w:tblW w:w="781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97"/>
        <w:gridCol w:w="2492"/>
      </w:tblGrid>
      <w:tr w:rsidR="00314319" w:rsidRPr="0038308C" w14:paraId="5F299D8D" w14:textId="41A0AF02" w:rsidTr="00264BB5">
        <w:tc>
          <w:tcPr>
            <w:tcW w:w="2623" w:type="dxa"/>
            <w:vMerge w:val="restart"/>
            <w:shd w:val="clear" w:color="auto" w:fill="0070C0"/>
          </w:tcPr>
          <w:p w14:paraId="77CA46E4" w14:textId="77777777" w:rsidR="00314319" w:rsidRPr="00F31962" w:rsidRDefault="00314319" w:rsidP="0017286E">
            <w:pPr>
              <w:spacing w:before="60" w:after="60" w:line="240" w:lineRule="auto"/>
              <w:rPr>
                <w:rFonts w:ascii="Arial" w:hAnsi="Arial" w:cs="Arial"/>
                <w:b/>
                <w:color w:val="F2F2F2" w:themeColor="background1" w:themeShade="F2"/>
                <w:sz w:val="22"/>
                <w:szCs w:val="22"/>
                <w:lang w:eastAsia="en-GB"/>
              </w:rPr>
            </w:pPr>
            <w:bookmarkStart w:id="6" w:name="_Hlk132115195"/>
            <w:r w:rsidRPr="00F31962">
              <w:rPr>
                <w:rFonts w:ascii="Arial" w:hAnsi="Arial" w:cs="Arial"/>
                <w:b/>
                <w:color w:val="F2F2F2" w:themeColor="background1" w:themeShade="F2"/>
                <w:sz w:val="22"/>
                <w:szCs w:val="22"/>
                <w:lang w:eastAsia="en-GB"/>
              </w:rPr>
              <w:t>Category of data</w:t>
            </w:r>
          </w:p>
        </w:tc>
        <w:tc>
          <w:tcPr>
            <w:tcW w:w="5189" w:type="dxa"/>
            <w:gridSpan w:val="2"/>
            <w:shd w:val="clear" w:color="auto" w:fill="0070C0"/>
          </w:tcPr>
          <w:p w14:paraId="4C66B7D8" w14:textId="30C82114" w:rsidR="00314319" w:rsidRPr="00F31962" w:rsidRDefault="00314319" w:rsidP="0017286E">
            <w:pPr>
              <w:spacing w:before="60" w:after="60" w:line="240" w:lineRule="auto"/>
              <w:jc w:val="center"/>
              <w:rPr>
                <w:rFonts w:ascii="Arial" w:hAnsi="Arial" w:cs="Arial"/>
                <w:b/>
                <w:color w:val="F2F2F2" w:themeColor="background1" w:themeShade="F2"/>
                <w:sz w:val="22"/>
                <w:szCs w:val="22"/>
                <w:lang w:eastAsia="en-GB"/>
              </w:rPr>
            </w:pPr>
            <w:r w:rsidRPr="00F31962">
              <w:rPr>
                <w:rFonts w:ascii="Arial" w:hAnsi="Arial" w:cs="Arial"/>
                <w:b/>
                <w:color w:val="F2F2F2" w:themeColor="background1" w:themeShade="F2"/>
                <w:sz w:val="22"/>
                <w:szCs w:val="22"/>
                <w:lang w:eastAsia="en-GB"/>
              </w:rPr>
              <w:t>Number of matches identified</w:t>
            </w:r>
          </w:p>
        </w:tc>
      </w:tr>
      <w:tr w:rsidR="00314319" w:rsidRPr="0038308C" w14:paraId="2A79A5F0" w14:textId="1BA7A453" w:rsidTr="00314319">
        <w:tc>
          <w:tcPr>
            <w:tcW w:w="2623" w:type="dxa"/>
            <w:vMerge/>
          </w:tcPr>
          <w:p w14:paraId="6898905E" w14:textId="77777777" w:rsidR="00314319" w:rsidRPr="00AE2E54" w:rsidRDefault="00314319" w:rsidP="0017286E">
            <w:pPr>
              <w:spacing w:before="60" w:after="60" w:line="240" w:lineRule="auto"/>
              <w:rPr>
                <w:rFonts w:ascii="Arial" w:hAnsi="Arial" w:cs="Arial"/>
                <w:sz w:val="22"/>
                <w:szCs w:val="22"/>
                <w:lang w:eastAsia="en-GB"/>
              </w:rPr>
            </w:pPr>
          </w:p>
        </w:tc>
        <w:tc>
          <w:tcPr>
            <w:tcW w:w="2697" w:type="dxa"/>
            <w:shd w:val="clear" w:color="auto" w:fill="0070C0"/>
          </w:tcPr>
          <w:p w14:paraId="3FE760CE" w14:textId="50A9F630" w:rsidR="00314319" w:rsidRPr="00314319" w:rsidRDefault="00314319" w:rsidP="00314319">
            <w:pPr>
              <w:spacing w:before="60" w:after="60" w:line="240" w:lineRule="auto"/>
              <w:jc w:val="center"/>
              <w:rPr>
                <w:rFonts w:ascii="Arial" w:hAnsi="Arial" w:cs="Arial"/>
                <w:b/>
                <w:bCs/>
                <w:color w:val="FFFFFF" w:themeColor="background1"/>
                <w:sz w:val="22"/>
                <w:szCs w:val="22"/>
                <w:lang w:eastAsia="en-GB"/>
              </w:rPr>
            </w:pPr>
            <w:r w:rsidRPr="00314319">
              <w:rPr>
                <w:rFonts w:ascii="Arial" w:hAnsi="Arial" w:cs="Arial"/>
                <w:b/>
                <w:bCs/>
                <w:color w:val="FFFFFF" w:themeColor="background1"/>
                <w:sz w:val="22"/>
                <w:szCs w:val="22"/>
                <w:lang w:eastAsia="en-GB"/>
              </w:rPr>
              <w:t>2022/23</w:t>
            </w:r>
          </w:p>
        </w:tc>
        <w:tc>
          <w:tcPr>
            <w:tcW w:w="2492" w:type="dxa"/>
            <w:shd w:val="clear" w:color="auto" w:fill="0070C0"/>
          </w:tcPr>
          <w:p w14:paraId="0957C93D" w14:textId="76DEC43F" w:rsidR="00314319" w:rsidRPr="00314319" w:rsidRDefault="00314319" w:rsidP="0017286E">
            <w:pPr>
              <w:tabs>
                <w:tab w:val="decimal" w:pos="741"/>
              </w:tabs>
              <w:spacing w:before="60" w:after="60" w:line="240" w:lineRule="auto"/>
              <w:jc w:val="center"/>
              <w:rPr>
                <w:rFonts w:ascii="Arial" w:hAnsi="Arial" w:cs="Arial"/>
                <w:b/>
                <w:bCs/>
                <w:color w:val="FFFFFF" w:themeColor="background1"/>
                <w:sz w:val="22"/>
                <w:szCs w:val="22"/>
                <w:lang w:eastAsia="en-GB"/>
              </w:rPr>
            </w:pPr>
            <w:r w:rsidRPr="00314319">
              <w:rPr>
                <w:rFonts w:ascii="Arial" w:hAnsi="Arial" w:cs="Arial"/>
                <w:b/>
                <w:bCs/>
                <w:color w:val="FFFFFF" w:themeColor="background1"/>
                <w:sz w:val="22"/>
                <w:szCs w:val="22"/>
                <w:lang w:eastAsia="en-GB"/>
              </w:rPr>
              <w:t>2021/22</w:t>
            </w:r>
          </w:p>
        </w:tc>
      </w:tr>
      <w:tr w:rsidR="00314319" w:rsidRPr="0038308C" w14:paraId="0E0EE537" w14:textId="07CFEEC6" w:rsidTr="00314319">
        <w:tc>
          <w:tcPr>
            <w:tcW w:w="2623" w:type="dxa"/>
          </w:tcPr>
          <w:p w14:paraId="5A8E2494" w14:textId="77777777" w:rsidR="00314319" w:rsidRPr="00AE2E54" w:rsidRDefault="00314319" w:rsidP="00314319">
            <w:pPr>
              <w:spacing w:before="60" w:after="60" w:line="240" w:lineRule="auto"/>
              <w:rPr>
                <w:rFonts w:ascii="Arial" w:hAnsi="Arial" w:cs="Arial"/>
                <w:sz w:val="22"/>
                <w:szCs w:val="22"/>
                <w:lang w:eastAsia="en-GB"/>
              </w:rPr>
            </w:pPr>
            <w:r w:rsidRPr="00AE2E54">
              <w:rPr>
                <w:rFonts w:ascii="Arial" w:hAnsi="Arial" w:cs="Arial"/>
                <w:sz w:val="22"/>
                <w:szCs w:val="22"/>
                <w:lang w:eastAsia="en-GB"/>
              </w:rPr>
              <w:t>Pensions</w:t>
            </w:r>
          </w:p>
        </w:tc>
        <w:tc>
          <w:tcPr>
            <w:tcW w:w="2697" w:type="dxa"/>
          </w:tcPr>
          <w:p w14:paraId="1A1E335C" w14:textId="3EB2D204" w:rsidR="00314319" w:rsidRPr="00AE2E54" w:rsidRDefault="00314319" w:rsidP="00314319">
            <w:pPr>
              <w:tabs>
                <w:tab w:val="decimal" w:pos="741"/>
              </w:tabs>
              <w:spacing w:before="60" w:after="60" w:line="240" w:lineRule="auto"/>
              <w:jc w:val="center"/>
              <w:rPr>
                <w:rFonts w:ascii="Arial" w:hAnsi="Arial" w:cs="Arial"/>
                <w:sz w:val="22"/>
                <w:szCs w:val="22"/>
                <w:lang w:eastAsia="en-GB"/>
              </w:rPr>
            </w:pPr>
            <w:r>
              <w:rPr>
                <w:rFonts w:ascii="Arial" w:hAnsi="Arial" w:cs="Arial"/>
                <w:sz w:val="22"/>
                <w:szCs w:val="22"/>
                <w:lang w:eastAsia="en-GB"/>
              </w:rPr>
              <w:t>99</w:t>
            </w:r>
          </w:p>
        </w:tc>
        <w:tc>
          <w:tcPr>
            <w:tcW w:w="2492" w:type="dxa"/>
          </w:tcPr>
          <w:p w14:paraId="4F07CB97" w14:textId="75FC1665" w:rsidR="00314319" w:rsidRDefault="00314319" w:rsidP="00314319">
            <w:pPr>
              <w:tabs>
                <w:tab w:val="decimal" w:pos="741"/>
              </w:tabs>
              <w:spacing w:before="60" w:after="60" w:line="240" w:lineRule="auto"/>
              <w:jc w:val="center"/>
              <w:rPr>
                <w:rFonts w:ascii="Arial" w:hAnsi="Arial" w:cs="Arial"/>
                <w:sz w:val="22"/>
                <w:szCs w:val="22"/>
                <w:lang w:eastAsia="en-GB"/>
              </w:rPr>
            </w:pPr>
            <w:r w:rsidRPr="00314319">
              <w:rPr>
                <w:rFonts w:ascii="Arial" w:hAnsi="Arial" w:cs="Arial"/>
                <w:sz w:val="22"/>
                <w:szCs w:val="22"/>
                <w:lang w:eastAsia="en-GB"/>
              </w:rPr>
              <w:t>105</w:t>
            </w:r>
          </w:p>
        </w:tc>
      </w:tr>
      <w:tr w:rsidR="00314319" w:rsidRPr="0038308C" w14:paraId="57ACFFA7" w14:textId="791A3964" w:rsidTr="00314319">
        <w:tc>
          <w:tcPr>
            <w:tcW w:w="2623" w:type="dxa"/>
          </w:tcPr>
          <w:p w14:paraId="6C7C30D7" w14:textId="77777777" w:rsidR="00314319" w:rsidRPr="00AE2E54" w:rsidRDefault="00314319" w:rsidP="00314319">
            <w:pPr>
              <w:spacing w:before="60" w:after="60" w:line="240" w:lineRule="auto"/>
              <w:rPr>
                <w:rFonts w:ascii="Arial" w:hAnsi="Arial" w:cs="Arial"/>
                <w:sz w:val="22"/>
                <w:szCs w:val="22"/>
                <w:lang w:eastAsia="en-GB"/>
              </w:rPr>
            </w:pPr>
            <w:r w:rsidRPr="00AE2E54">
              <w:rPr>
                <w:rFonts w:ascii="Arial" w:hAnsi="Arial" w:cs="Arial"/>
                <w:sz w:val="22"/>
                <w:szCs w:val="22"/>
                <w:lang w:eastAsia="en-GB"/>
              </w:rPr>
              <w:t>Payroll</w:t>
            </w:r>
          </w:p>
        </w:tc>
        <w:tc>
          <w:tcPr>
            <w:tcW w:w="2697" w:type="dxa"/>
          </w:tcPr>
          <w:p w14:paraId="736A9B58" w14:textId="4C68067C" w:rsidR="00314319" w:rsidRPr="00AE2E54" w:rsidRDefault="00314319" w:rsidP="00314319">
            <w:pPr>
              <w:tabs>
                <w:tab w:val="decimal" w:pos="741"/>
              </w:tabs>
              <w:spacing w:before="60" w:after="60" w:line="240" w:lineRule="auto"/>
              <w:jc w:val="center"/>
              <w:rPr>
                <w:rFonts w:ascii="Arial" w:hAnsi="Arial" w:cs="Arial"/>
                <w:sz w:val="22"/>
                <w:szCs w:val="22"/>
                <w:lang w:eastAsia="en-GB"/>
              </w:rPr>
            </w:pPr>
            <w:r>
              <w:rPr>
                <w:rFonts w:ascii="Arial" w:hAnsi="Arial" w:cs="Arial"/>
                <w:sz w:val="22"/>
                <w:szCs w:val="22"/>
                <w:lang w:eastAsia="en-GB"/>
              </w:rPr>
              <w:t>55</w:t>
            </w:r>
          </w:p>
        </w:tc>
        <w:tc>
          <w:tcPr>
            <w:tcW w:w="2492" w:type="dxa"/>
          </w:tcPr>
          <w:p w14:paraId="7E18B3DA" w14:textId="62F4052B" w:rsidR="00314319" w:rsidRDefault="00314319" w:rsidP="00314319">
            <w:pPr>
              <w:tabs>
                <w:tab w:val="decimal" w:pos="741"/>
              </w:tabs>
              <w:spacing w:before="60" w:after="60" w:line="240" w:lineRule="auto"/>
              <w:jc w:val="center"/>
              <w:rPr>
                <w:rFonts w:ascii="Arial" w:hAnsi="Arial" w:cs="Arial"/>
                <w:sz w:val="22"/>
                <w:szCs w:val="22"/>
                <w:lang w:eastAsia="en-GB"/>
              </w:rPr>
            </w:pPr>
            <w:r w:rsidRPr="00314319">
              <w:rPr>
                <w:rFonts w:ascii="Arial" w:hAnsi="Arial" w:cs="Arial"/>
                <w:sz w:val="22"/>
                <w:szCs w:val="22"/>
                <w:lang w:eastAsia="en-GB"/>
              </w:rPr>
              <w:t>30</w:t>
            </w:r>
          </w:p>
        </w:tc>
      </w:tr>
      <w:tr w:rsidR="00314319" w:rsidRPr="0038308C" w14:paraId="03DAAB94" w14:textId="14B89C39" w:rsidTr="00314319">
        <w:tc>
          <w:tcPr>
            <w:tcW w:w="2623" w:type="dxa"/>
          </w:tcPr>
          <w:p w14:paraId="22D89258" w14:textId="77777777" w:rsidR="00314319" w:rsidRPr="00AE2E54" w:rsidRDefault="00314319" w:rsidP="00314319">
            <w:pPr>
              <w:spacing w:before="60" w:after="60" w:line="240" w:lineRule="auto"/>
              <w:rPr>
                <w:rFonts w:ascii="Arial" w:hAnsi="Arial" w:cs="Arial"/>
                <w:sz w:val="22"/>
                <w:szCs w:val="22"/>
                <w:lang w:eastAsia="en-GB"/>
              </w:rPr>
            </w:pPr>
            <w:r w:rsidRPr="00AE2E54">
              <w:rPr>
                <w:rFonts w:ascii="Arial" w:hAnsi="Arial" w:cs="Arial"/>
                <w:sz w:val="22"/>
                <w:szCs w:val="22"/>
                <w:lang w:eastAsia="en-GB"/>
              </w:rPr>
              <w:t>Creditors</w:t>
            </w:r>
          </w:p>
        </w:tc>
        <w:tc>
          <w:tcPr>
            <w:tcW w:w="2697" w:type="dxa"/>
          </w:tcPr>
          <w:p w14:paraId="69730A4A" w14:textId="25200CD6" w:rsidR="00314319" w:rsidRPr="00AE2E54" w:rsidRDefault="00314319" w:rsidP="00314319">
            <w:pPr>
              <w:tabs>
                <w:tab w:val="decimal" w:pos="741"/>
              </w:tabs>
              <w:spacing w:before="60" w:after="60" w:line="240" w:lineRule="auto"/>
              <w:jc w:val="center"/>
              <w:rPr>
                <w:rFonts w:ascii="Arial" w:hAnsi="Arial" w:cs="Arial"/>
                <w:sz w:val="22"/>
                <w:szCs w:val="22"/>
                <w:lang w:eastAsia="en-GB"/>
              </w:rPr>
            </w:pPr>
            <w:r>
              <w:rPr>
                <w:rFonts w:ascii="Arial" w:hAnsi="Arial" w:cs="Arial"/>
                <w:sz w:val="22"/>
                <w:szCs w:val="22"/>
                <w:lang w:eastAsia="en-GB"/>
              </w:rPr>
              <w:t>601</w:t>
            </w:r>
          </w:p>
        </w:tc>
        <w:tc>
          <w:tcPr>
            <w:tcW w:w="2492" w:type="dxa"/>
          </w:tcPr>
          <w:p w14:paraId="094DEB16" w14:textId="467732CA" w:rsidR="00314319" w:rsidRDefault="00314319" w:rsidP="00314319">
            <w:pPr>
              <w:tabs>
                <w:tab w:val="decimal" w:pos="741"/>
              </w:tabs>
              <w:spacing w:before="60" w:after="60" w:line="240" w:lineRule="auto"/>
              <w:jc w:val="center"/>
              <w:rPr>
                <w:rFonts w:ascii="Arial" w:hAnsi="Arial" w:cs="Arial"/>
                <w:sz w:val="22"/>
                <w:szCs w:val="22"/>
                <w:lang w:eastAsia="en-GB"/>
              </w:rPr>
            </w:pPr>
            <w:r w:rsidRPr="00314319">
              <w:rPr>
                <w:rFonts w:ascii="Arial" w:hAnsi="Arial" w:cs="Arial"/>
                <w:sz w:val="22"/>
                <w:szCs w:val="22"/>
                <w:lang w:eastAsia="en-GB"/>
              </w:rPr>
              <w:t>692</w:t>
            </w:r>
          </w:p>
        </w:tc>
      </w:tr>
      <w:tr w:rsidR="00314319" w:rsidRPr="0038308C" w14:paraId="383219CE" w14:textId="0D405D33" w:rsidTr="00314319">
        <w:tc>
          <w:tcPr>
            <w:tcW w:w="2623" w:type="dxa"/>
          </w:tcPr>
          <w:p w14:paraId="76F4F24D" w14:textId="77777777" w:rsidR="00314319" w:rsidRPr="00AE2E54" w:rsidRDefault="00314319" w:rsidP="00314319">
            <w:pPr>
              <w:spacing w:before="60" w:after="60" w:line="240" w:lineRule="auto"/>
              <w:rPr>
                <w:rFonts w:ascii="Arial" w:hAnsi="Arial" w:cs="Arial"/>
                <w:sz w:val="22"/>
                <w:szCs w:val="22"/>
                <w:lang w:eastAsia="en-GB"/>
              </w:rPr>
            </w:pPr>
            <w:r w:rsidRPr="00AE2E54">
              <w:rPr>
                <w:rFonts w:ascii="Arial" w:hAnsi="Arial" w:cs="Arial"/>
                <w:sz w:val="22"/>
                <w:szCs w:val="22"/>
                <w:lang w:eastAsia="en-GB"/>
              </w:rPr>
              <w:t>Procurement</w:t>
            </w:r>
          </w:p>
        </w:tc>
        <w:tc>
          <w:tcPr>
            <w:tcW w:w="2697" w:type="dxa"/>
          </w:tcPr>
          <w:p w14:paraId="2E007440" w14:textId="0E5B4110" w:rsidR="00314319" w:rsidRPr="00AE2E54" w:rsidRDefault="00314319" w:rsidP="00314319">
            <w:pPr>
              <w:tabs>
                <w:tab w:val="decimal" w:pos="741"/>
              </w:tabs>
              <w:spacing w:before="60" w:after="60" w:line="240" w:lineRule="auto"/>
              <w:jc w:val="center"/>
              <w:rPr>
                <w:rFonts w:ascii="Arial" w:hAnsi="Arial" w:cs="Arial"/>
                <w:sz w:val="22"/>
                <w:szCs w:val="22"/>
                <w:lang w:eastAsia="en-GB"/>
              </w:rPr>
            </w:pPr>
            <w:r>
              <w:rPr>
                <w:rFonts w:ascii="Arial" w:hAnsi="Arial" w:cs="Arial"/>
                <w:sz w:val="22"/>
                <w:szCs w:val="22"/>
                <w:lang w:eastAsia="en-GB"/>
              </w:rPr>
              <w:t>4</w:t>
            </w:r>
          </w:p>
        </w:tc>
        <w:tc>
          <w:tcPr>
            <w:tcW w:w="2492" w:type="dxa"/>
          </w:tcPr>
          <w:p w14:paraId="79441576" w14:textId="65E445FF" w:rsidR="00314319" w:rsidRDefault="00314319" w:rsidP="00314319">
            <w:pPr>
              <w:tabs>
                <w:tab w:val="decimal" w:pos="741"/>
              </w:tabs>
              <w:spacing w:before="60" w:after="60" w:line="240" w:lineRule="auto"/>
              <w:jc w:val="center"/>
              <w:rPr>
                <w:rFonts w:ascii="Arial" w:hAnsi="Arial" w:cs="Arial"/>
                <w:sz w:val="22"/>
                <w:szCs w:val="22"/>
                <w:lang w:eastAsia="en-GB"/>
              </w:rPr>
            </w:pPr>
            <w:r w:rsidRPr="00314319">
              <w:rPr>
                <w:rFonts w:ascii="Arial" w:hAnsi="Arial" w:cs="Arial"/>
                <w:sz w:val="22"/>
                <w:szCs w:val="22"/>
                <w:lang w:eastAsia="en-GB"/>
              </w:rPr>
              <w:t>11</w:t>
            </w:r>
          </w:p>
        </w:tc>
      </w:tr>
      <w:tr w:rsidR="00314319" w:rsidRPr="0038308C" w14:paraId="04B51FF2" w14:textId="43F848F4" w:rsidTr="00314319">
        <w:tc>
          <w:tcPr>
            <w:tcW w:w="2623" w:type="dxa"/>
            <w:shd w:val="clear" w:color="auto" w:fill="AEAAAA" w:themeFill="background2" w:themeFillShade="BF"/>
          </w:tcPr>
          <w:p w14:paraId="13815E0B" w14:textId="4891BFF1" w:rsidR="00314319" w:rsidRPr="00314319" w:rsidRDefault="00314319" w:rsidP="00314319">
            <w:pPr>
              <w:spacing w:before="60" w:after="60" w:line="240" w:lineRule="auto"/>
              <w:rPr>
                <w:rFonts w:ascii="Arial" w:hAnsi="Arial" w:cs="Arial"/>
                <w:b/>
                <w:bCs/>
                <w:sz w:val="22"/>
                <w:szCs w:val="22"/>
                <w:lang w:eastAsia="en-GB"/>
              </w:rPr>
            </w:pPr>
            <w:r w:rsidRPr="00314319">
              <w:rPr>
                <w:rFonts w:ascii="Arial" w:hAnsi="Arial" w:cs="Arial"/>
                <w:b/>
                <w:bCs/>
                <w:sz w:val="22"/>
                <w:szCs w:val="22"/>
                <w:lang w:eastAsia="en-GB"/>
              </w:rPr>
              <w:t>Total</w:t>
            </w:r>
          </w:p>
        </w:tc>
        <w:tc>
          <w:tcPr>
            <w:tcW w:w="2697" w:type="dxa"/>
            <w:shd w:val="clear" w:color="auto" w:fill="AEAAAA" w:themeFill="background2" w:themeFillShade="BF"/>
          </w:tcPr>
          <w:p w14:paraId="65017A13" w14:textId="678547C1" w:rsidR="00314319" w:rsidRPr="00314319" w:rsidRDefault="00314319" w:rsidP="00314319">
            <w:pPr>
              <w:tabs>
                <w:tab w:val="decimal" w:pos="741"/>
              </w:tabs>
              <w:spacing w:before="60" w:after="60" w:line="240" w:lineRule="auto"/>
              <w:jc w:val="center"/>
              <w:rPr>
                <w:rFonts w:ascii="Arial" w:hAnsi="Arial" w:cs="Arial"/>
                <w:b/>
                <w:bCs/>
                <w:sz w:val="22"/>
                <w:szCs w:val="22"/>
                <w:lang w:eastAsia="en-GB"/>
              </w:rPr>
            </w:pPr>
            <w:r w:rsidRPr="00314319">
              <w:rPr>
                <w:rFonts w:ascii="Arial" w:hAnsi="Arial" w:cs="Arial"/>
                <w:b/>
                <w:bCs/>
                <w:sz w:val="22"/>
                <w:szCs w:val="22"/>
                <w:lang w:eastAsia="en-GB"/>
              </w:rPr>
              <w:t>759</w:t>
            </w:r>
          </w:p>
        </w:tc>
        <w:tc>
          <w:tcPr>
            <w:tcW w:w="2492" w:type="dxa"/>
            <w:shd w:val="clear" w:color="auto" w:fill="AEAAAA" w:themeFill="background2" w:themeFillShade="BF"/>
          </w:tcPr>
          <w:p w14:paraId="27138080" w14:textId="015E46F2" w:rsidR="00314319" w:rsidRPr="00314319" w:rsidRDefault="00314319" w:rsidP="00314319">
            <w:pPr>
              <w:tabs>
                <w:tab w:val="decimal" w:pos="741"/>
              </w:tabs>
              <w:spacing w:before="60" w:after="60" w:line="240" w:lineRule="auto"/>
              <w:jc w:val="center"/>
              <w:rPr>
                <w:rFonts w:ascii="Arial" w:hAnsi="Arial" w:cs="Arial"/>
                <w:sz w:val="22"/>
                <w:szCs w:val="22"/>
                <w:lang w:eastAsia="en-GB"/>
              </w:rPr>
            </w:pPr>
            <w:r w:rsidRPr="00314319">
              <w:rPr>
                <w:rFonts w:ascii="Arial" w:hAnsi="Arial" w:cs="Arial"/>
                <w:b/>
                <w:bCs/>
                <w:sz w:val="22"/>
                <w:szCs w:val="22"/>
                <w:lang w:eastAsia="en-GB"/>
              </w:rPr>
              <w:t>838</w:t>
            </w:r>
          </w:p>
        </w:tc>
      </w:tr>
    </w:tbl>
    <w:p w14:paraId="6DF57D68" w14:textId="77777777" w:rsidR="00314319" w:rsidRDefault="00314319" w:rsidP="00314319">
      <w:pPr>
        <w:pStyle w:val="BodyText"/>
        <w:tabs>
          <w:tab w:val="left" w:pos="8640"/>
        </w:tabs>
        <w:spacing w:before="120" w:after="240" w:line="240" w:lineRule="auto"/>
        <w:ind w:left="851" w:right="629"/>
        <w:rPr>
          <w:rFonts w:ascii="Arial" w:hAnsi="Arial"/>
          <w:b/>
          <w:sz w:val="28"/>
          <w:szCs w:val="28"/>
        </w:rPr>
      </w:pPr>
    </w:p>
    <w:p w14:paraId="3B99157D" w14:textId="05461DE5" w:rsidR="008C6CA7" w:rsidRPr="00B50BD8" w:rsidRDefault="008C6CA7" w:rsidP="00682BFE">
      <w:pPr>
        <w:pStyle w:val="BodyText"/>
        <w:numPr>
          <w:ilvl w:val="0"/>
          <w:numId w:val="1"/>
        </w:numPr>
        <w:tabs>
          <w:tab w:val="clear" w:pos="851"/>
          <w:tab w:val="num" w:pos="1276"/>
          <w:tab w:val="left" w:pos="8640"/>
        </w:tabs>
        <w:spacing w:before="120" w:after="240" w:line="240" w:lineRule="auto"/>
        <w:ind w:right="629"/>
        <w:rPr>
          <w:rFonts w:ascii="Arial" w:hAnsi="Arial"/>
          <w:b/>
          <w:sz w:val="28"/>
          <w:szCs w:val="28"/>
        </w:rPr>
      </w:pPr>
      <w:r w:rsidRPr="00B50BD8">
        <w:rPr>
          <w:rFonts w:ascii="Arial" w:hAnsi="Arial"/>
          <w:b/>
          <w:sz w:val="28"/>
          <w:szCs w:val="28"/>
        </w:rPr>
        <w:t xml:space="preserve">Implications for the </w:t>
      </w:r>
      <w:r w:rsidR="001F25DB" w:rsidRPr="00B50BD8">
        <w:rPr>
          <w:rFonts w:ascii="Arial" w:hAnsi="Arial"/>
          <w:b/>
          <w:sz w:val="28"/>
          <w:szCs w:val="28"/>
        </w:rPr>
        <w:t>Annual Gov</w:t>
      </w:r>
      <w:r w:rsidR="00037DE6" w:rsidRPr="00B50BD8">
        <w:rPr>
          <w:rFonts w:ascii="Arial" w:hAnsi="Arial"/>
          <w:b/>
          <w:sz w:val="28"/>
          <w:szCs w:val="28"/>
        </w:rPr>
        <w:t>e</w:t>
      </w:r>
      <w:r w:rsidR="001F25DB" w:rsidRPr="00B50BD8">
        <w:rPr>
          <w:rFonts w:ascii="Arial" w:hAnsi="Arial"/>
          <w:b/>
          <w:sz w:val="28"/>
          <w:szCs w:val="28"/>
        </w:rPr>
        <w:t>rnance Statement</w:t>
      </w:r>
    </w:p>
    <w:bookmarkEnd w:id="6"/>
    <w:p w14:paraId="7ADA23E3" w14:textId="3D1E4ECD" w:rsidR="00BB7C4E" w:rsidRPr="000A23C6" w:rsidRDefault="00BB7C4E"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0A23C6">
        <w:rPr>
          <w:rFonts w:ascii="Arial" w:hAnsi="Arial" w:cs="Arial"/>
          <w:sz w:val="24"/>
          <w:szCs w:val="24"/>
        </w:rPr>
        <w:t>In making its annual governance statement the Co</w:t>
      </w:r>
      <w:r w:rsidR="00141DCA" w:rsidRPr="000A23C6">
        <w:rPr>
          <w:rFonts w:ascii="Arial" w:hAnsi="Arial" w:cs="Arial"/>
          <w:sz w:val="24"/>
          <w:szCs w:val="24"/>
        </w:rPr>
        <w:t>nstabulary and the Office of the Police and Crime Commissioner</w:t>
      </w:r>
      <w:r w:rsidRPr="000A23C6">
        <w:rPr>
          <w:rFonts w:ascii="Arial" w:hAnsi="Arial" w:cs="Arial"/>
          <w:sz w:val="24"/>
          <w:szCs w:val="24"/>
        </w:rPr>
        <w:t xml:space="preserve"> should consider this report in relation to internal control, risk manag</w:t>
      </w:r>
      <w:r w:rsidR="00B50BD8" w:rsidRPr="000A23C6">
        <w:rPr>
          <w:rFonts w:ascii="Arial" w:hAnsi="Arial" w:cs="Arial"/>
          <w:sz w:val="24"/>
          <w:szCs w:val="24"/>
        </w:rPr>
        <w:t>ement and corporate governance.</w:t>
      </w:r>
    </w:p>
    <w:p w14:paraId="1726D3B0" w14:textId="714B528C" w:rsidR="00F91795" w:rsidRPr="00E62921" w:rsidRDefault="00A97DA5" w:rsidP="00E62921">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7C48D2">
        <w:rPr>
          <w:rFonts w:ascii="Arial" w:hAnsi="Arial" w:cs="Arial"/>
          <w:sz w:val="24"/>
          <w:szCs w:val="24"/>
        </w:rPr>
        <w:t>W</w:t>
      </w:r>
      <w:r w:rsidR="004D69FB">
        <w:rPr>
          <w:rFonts w:ascii="Arial" w:hAnsi="Arial" w:cs="Arial"/>
          <w:sz w:val="24"/>
          <w:szCs w:val="24"/>
        </w:rPr>
        <w:t>hilst w</w:t>
      </w:r>
      <w:r w:rsidR="00DC21EE" w:rsidRPr="007C48D2">
        <w:rPr>
          <w:rFonts w:ascii="Arial" w:hAnsi="Arial" w:cs="Arial"/>
          <w:sz w:val="24"/>
          <w:szCs w:val="24"/>
        </w:rPr>
        <w:t xml:space="preserve">e have </w:t>
      </w:r>
      <w:r w:rsidR="00D1565E" w:rsidRPr="007C48D2">
        <w:rPr>
          <w:rFonts w:ascii="Arial" w:hAnsi="Arial" w:cs="Arial"/>
          <w:sz w:val="24"/>
          <w:szCs w:val="24"/>
        </w:rPr>
        <w:t>agreed actions in a number of areas to enhance the controls in plac</w:t>
      </w:r>
      <w:r w:rsidR="00332C7A" w:rsidRPr="007C48D2">
        <w:rPr>
          <w:rFonts w:ascii="Arial" w:hAnsi="Arial" w:cs="Arial"/>
          <w:sz w:val="24"/>
          <w:szCs w:val="24"/>
        </w:rPr>
        <w:t>e for the</w:t>
      </w:r>
      <w:r w:rsidR="00721BA5">
        <w:rPr>
          <w:rFonts w:ascii="Arial" w:hAnsi="Arial" w:cs="Arial"/>
          <w:sz w:val="24"/>
          <w:szCs w:val="24"/>
        </w:rPr>
        <w:t xml:space="preserve"> </w:t>
      </w:r>
      <w:r w:rsidR="00332C7A" w:rsidRPr="007C48D2">
        <w:rPr>
          <w:rFonts w:ascii="Arial" w:hAnsi="Arial" w:cs="Arial"/>
          <w:sz w:val="24"/>
          <w:szCs w:val="24"/>
        </w:rPr>
        <w:t>audit reviews</w:t>
      </w:r>
      <w:r w:rsidR="00721BA5">
        <w:rPr>
          <w:rFonts w:ascii="Arial" w:hAnsi="Arial" w:cs="Arial"/>
          <w:sz w:val="24"/>
          <w:szCs w:val="24"/>
        </w:rPr>
        <w:t xml:space="preserve"> we have completed,</w:t>
      </w:r>
      <w:r w:rsidR="004D69FB">
        <w:rPr>
          <w:rFonts w:ascii="Arial" w:hAnsi="Arial" w:cs="Arial"/>
          <w:sz w:val="24"/>
          <w:szCs w:val="24"/>
        </w:rPr>
        <w:t xml:space="preserve"> we do not consider there are any matters arising </w:t>
      </w:r>
      <w:r w:rsidR="00E76D38" w:rsidRPr="00E76D38">
        <w:rPr>
          <w:rFonts w:ascii="Arial" w:hAnsi="Arial" w:cs="Arial"/>
          <w:sz w:val="24"/>
          <w:szCs w:val="24"/>
        </w:rPr>
        <w:t>from the audit work conducted during 20</w:t>
      </w:r>
      <w:r w:rsidR="008F1E39">
        <w:rPr>
          <w:rFonts w:ascii="Arial" w:hAnsi="Arial" w:cs="Arial"/>
          <w:sz w:val="24"/>
          <w:szCs w:val="24"/>
        </w:rPr>
        <w:t>2</w:t>
      </w:r>
      <w:r w:rsidR="00616DCB">
        <w:rPr>
          <w:rFonts w:ascii="Arial" w:hAnsi="Arial" w:cs="Arial"/>
          <w:sz w:val="24"/>
          <w:szCs w:val="24"/>
        </w:rPr>
        <w:t>2</w:t>
      </w:r>
      <w:r w:rsidR="008F1E39">
        <w:rPr>
          <w:rFonts w:ascii="Arial" w:hAnsi="Arial" w:cs="Arial"/>
          <w:sz w:val="24"/>
          <w:szCs w:val="24"/>
        </w:rPr>
        <w:t>/2</w:t>
      </w:r>
      <w:r w:rsidR="00616DCB">
        <w:rPr>
          <w:rFonts w:ascii="Arial" w:hAnsi="Arial" w:cs="Arial"/>
          <w:sz w:val="24"/>
          <w:szCs w:val="24"/>
        </w:rPr>
        <w:t>3</w:t>
      </w:r>
      <w:r w:rsidR="00721BA5">
        <w:rPr>
          <w:rFonts w:ascii="Arial" w:hAnsi="Arial" w:cs="Arial"/>
          <w:sz w:val="24"/>
          <w:szCs w:val="24"/>
        </w:rPr>
        <w:t xml:space="preserve"> </w:t>
      </w:r>
      <w:r w:rsidR="006A17B1">
        <w:rPr>
          <w:rFonts w:ascii="Arial" w:hAnsi="Arial" w:cs="Arial"/>
          <w:sz w:val="24"/>
          <w:szCs w:val="24"/>
        </w:rPr>
        <w:t>that require</w:t>
      </w:r>
      <w:r w:rsidR="0007650C">
        <w:rPr>
          <w:rFonts w:ascii="Arial" w:hAnsi="Arial" w:cs="Arial"/>
          <w:sz w:val="24"/>
          <w:szCs w:val="24"/>
        </w:rPr>
        <w:t xml:space="preserve"> specific </w:t>
      </w:r>
      <w:r w:rsidR="00E76D38" w:rsidRPr="00E76D38">
        <w:rPr>
          <w:rFonts w:ascii="Arial" w:hAnsi="Arial" w:cs="Arial"/>
          <w:sz w:val="24"/>
          <w:szCs w:val="24"/>
        </w:rPr>
        <w:t>identifi</w:t>
      </w:r>
      <w:r w:rsidR="0007650C">
        <w:rPr>
          <w:rFonts w:ascii="Arial" w:hAnsi="Arial" w:cs="Arial"/>
          <w:sz w:val="24"/>
          <w:szCs w:val="24"/>
        </w:rPr>
        <w:t xml:space="preserve">cation </w:t>
      </w:r>
      <w:r w:rsidR="00E76D38" w:rsidRPr="00E76D38">
        <w:rPr>
          <w:rFonts w:ascii="Arial" w:hAnsi="Arial" w:cs="Arial"/>
          <w:sz w:val="24"/>
          <w:szCs w:val="24"/>
        </w:rPr>
        <w:t>in the annual governance statement</w:t>
      </w:r>
      <w:r w:rsidR="0007650C">
        <w:rPr>
          <w:rFonts w:ascii="Arial" w:hAnsi="Arial" w:cs="Arial"/>
          <w:sz w:val="24"/>
          <w:szCs w:val="24"/>
        </w:rPr>
        <w:t xml:space="preserve">. </w:t>
      </w:r>
    </w:p>
    <w:p w14:paraId="623B4605" w14:textId="77777777" w:rsidR="00AF0D93" w:rsidRDefault="00AF0D93" w:rsidP="00682BFE">
      <w:pPr>
        <w:pStyle w:val="BodyText"/>
        <w:numPr>
          <w:ilvl w:val="0"/>
          <w:numId w:val="1"/>
        </w:numPr>
        <w:tabs>
          <w:tab w:val="clear" w:pos="851"/>
          <w:tab w:val="num" w:pos="1276"/>
          <w:tab w:val="left" w:pos="8640"/>
        </w:tabs>
        <w:spacing w:before="120" w:after="240" w:line="240" w:lineRule="auto"/>
        <w:ind w:right="629"/>
        <w:rPr>
          <w:rFonts w:ascii="Arial" w:hAnsi="Arial"/>
          <w:b/>
          <w:sz w:val="28"/>
          <w:szCs w:val="28"/>
        </w:rPr>
      </w:pPr>
      <w:r w:rsidRPr="00E76D38">
        <w:rPr>
          <w:rFonts w:ascii="Arial" w:hAnsi="Arial"/>
          <w:b/>
          <w:sz w:val="28"/>
          <w:szCs w:val="28"/>
        </w:rPr>
        <w:t xml:space="preserve">Internal audit </w:t>
      </w:r>
      <w:r w:rsidR="0038308C" w:rsidRPr="00E76D38">
        <w:rPr>
          <w:rFonts w:ascii="Arial" w:hAnsi="Arial"/>
          <w:b/>
          <w:sz w:val="28"/>
          <w:szCs w:val="28"/>
        </w:rPr>
        <w:t>quality assurance and improvement</w:t>
      </w:r>
    </w:p>
    <w:p w14:paraId="2FEBC9A8" w14:textId="1318FEC9" w:rsidR="00060332" w:rsidRPr="00002413" w:rsidRDefault="00060332" w:rsidP="00682BFE">
      <w:pPr>
        <w:pStyle w:val="ListParagraph"/>
        <w:autoSpaceDE w:val="0"/>
        <w:autoSpaceDN w:val="0"/>
        <w:adjustRightInd w:val="0"/>
        <w:spacing w:before="120" w:after="120" w:line="240" w:lineRule="auto"/>
        <w:ind w:left="851"/>
        <w:rPr>
          <w:rFonts w:ascii="Arial" w:hAnsi="Arial"/>
          <w:b/>
          <w:sz w:val="24"/>
          <w:szCs w:val="24"/>
        </w:rPr>
      </w:pPr>
      <w:r w:rsidRPr="00002413">
        <w:rPr>
          <w:rFonts w:ascii="Arial" w:hAnsi="Arial"/>
          <w:b/>
          <w:sz w:val="24"/>
          <w:szCs w:val="24"/>
        </w:rPr>
        <w:t>Client satisfaction</w:t>
      </w:r>
    </w:p>
    <w:p w14:paraId="301378A7" w14:textId="47AF40F1" w:rsidR="00060332" w:rsidRPr="00AF65D5" w:rsidRDefault="00F11BC4" w:rsidP="00682BFE">
      <w:pPr>
        <w:pStyle w:val="ListParagraph"/>
        <w:numPr>
          <w:ilvl w:val="1"/>
          <w:numId w:val="1"/>
        </w:numPr>
        <w:tabs>
          <w:tab w:val="clear" w:pos="1211"/>
        </w:tabs>
        <w:autoSpaceDE w:val="0"/>
        <w:autoSpaceDN w:val="0"/>
        <w:adjustRightInd w:val="0"/>
        <w:spacing w:before="120" w:after="120" w:line="240" w:lineRule="auto"/>
        <w:ind w:left="851"/>
        <w:rPr>
          <w:rFonts w:ascii="Arial" w:hAnsi="Arial" w:cs="Arial"/>
          <w:sz w:val="24"/>
          <w:szCs w:val="24"/>
        </w:rPr>
      </w:pPr>
      <w:r>
        <w:rPr>
          <w:rFonts w:ascii="Arial" w:hAnsi="Arial" w:cs="Arial"/>
          <w:sz w:val="24"/>
          <w:szCs w:val="24"/>
        </w:rPr>
        <w:t>I</w:t>
      </w:r>
      <w:r w:rsidR="00060332" w:rsidRPr="00AF65D5">
        <w:rPr>
          <w:rFonts w:ascii="Arial" w:hAnsi="Arial" w:cs="Arial"/>
          <w:sz w:val="24"/>
          <w:szCs w:val="24"/>
        </w:rPr>
        <w:t xml:space="preserve">nternal Audit invites feedback on the quality of service provided by issuing a ‘satisfaction questionnaire’ at the end of each audit. This is an important process in terms of identifying how the audit was received and it is also an important means of identifying aspects of the audit process that can be improved. </w:t>
      </w:r>
    </w:p>
    <w:p w14:paraId="1890A9A4" w14:textId="295B2662" w:rsidR="00060332" w:rsidRPr="00682BFE" w:rsidRDefault="00060332"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AF65D5">
        <w:rPr>
          <w:rFonts w:ascii="Arial" w:hAnsi="Arial" w:cs="Arial"/>
          <w:sz w:val="24"/>
          <w:szCs w:val="24"/>
        </w:rPr>
        <w:t xml:space="preserve">Our auditees have told us in every case that, overall, they were satisfied with the way we conducted our work with them. We also seek more detailed feedback in relation to our audit planning, the audit process and reporting, our behaviour, and our management and service to our auditees. Our auditees have provided positive feedback across all these areas. There were no common themes in the responses received that highlighted any particular areas for improvement. </w:t>
      </w:r>
    </w:p>
    <w:p w14:paraId="2708FC05" w14:textId="28DC465C" w:rsidR="00060332" w:rsidRPr="000E2E64" w:rsidRDefault="00060332" w:rsidP="00682BFE">
      <w:pPr>
        <w:pStyle w:val="ListParagraph"/>
        <w:autoSpaceDE w:val="0"/>
        <w:autoSpaceDN w:val="0"/>
        <w:adjustRightInd w:val="0"/>
        <w:spacing w:before="120" w:after="120" w:line="240" w:lineRule="auto"/>
        <w:ind w:left="851"/>
        <w:rPr>
          <w:rFonts w:ascii="Arial" w:hAnsi="Arial"/>
          <w:b/>
          <w:sz w:val="24"/>
          <w:szCs w:val="24"/>
        </w:rPr>
      </w:pPr>
      <w:r w:rsidRPr="000E2E64">
        <w:rPr>
          <w:rFonts w:ascii="Arial" w:hAnsi="Arial"/>
          <w:b/>
          <w:sz w:val="24"/>
          <w:szCs w:val="24"/>
        </w:rPr>
        <w:t>Ongoing and periodic assessments</w:t>
      </w:r>
    </w:p>
    <w:p w14:paraId="60B72049" w14:textId="12297D93" w:rsidR="00322CE4" w:rsidRPr="00682BFE" w:rsidRDefault="00322CE4"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682BFE">
        <w:rPr>
          <w:rFonts w:ascii="Arial" w:hAnsi="Arial" w:cs="Arial"/>
          <w:sz w:val="24"/>
          <w:szCs w:val="24"/>
        </w:rPr>
        <w:t xml:space="preserve">In accordance with the Public Sector Internal Audit Standards (PSIAS) the Council’s Internal Audit function is required to have an external quality assessment (EQA) undertaken at least once every 5 years as part of its Quality Assurance Framework. </w:t>
      </w:r>
    </w:p>
    <w:p w14:paraId="50764385" w14:textId="2EB16480" w:rsidR="00322CE4" w:rsidRPr="00682BFE" w:rsidRDefault="00322CE4"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682BFE">
        <w:rPr>
          <w:rFonts w:ascii="Arial" w:hAnsi="Arial" w:cs="Arial"/>
          <w:sz w:val="24"/>
          <w:szCs w:val="24"/>
        </w:rPr>
        <w:t>To ensure compliance with this requirement the Chartered Institute of Internal Auditors (CIIA) completed an external quality assessment of Internal Audit in February 2023</w:t>
      </w:r>
      <w:r w:rsidR="00321302" w:rsidRPr="00682BFE">
        <w:rPr>
          <w:rFonts w:ascii="Arial" w:hAnsi="Arial" w:cs="Arial"/>
          <w:sz w:val="24"/>
          <w:szCs w:val="24"/>
        </w:rPr>
        <w:t>.</w:t>
      </w:r>
      <w:r w:rsidR="00321302" w:rsidRPr="00BB32CA">
        <w:rPr>
          <w:rFonts w:ascii="Arial" w:hAnsi="Arial" w:cs="Arial"/>
          <w:strike/>
          <w:sz w:val="24"/>
          <w:szCs w:val="24"/>
        </w:rPr>
        <w:t>”</w:t>
      </w:r>
      <w:r w:rsidRPr="00682BFE">
        <w:rPr>
          <w:rFonts w:ascii="Arial" w:hAnsi="Arial" w:cs="Arial"/>
          <w:sz w:val="24"/>
          <w:szCs w:val="24"/>
        </w:rPr>
        <w:t xml:space="preserve"> The assessment included a full validation of the Internal Audit Service’s own self-assessment against the PSIAS and the International Professional Practices Framework (IPPF). Interviews with key stakeholders across the Council were held along with discussions with Internal Audit Service team members and a stakeholder survey was issued to managers.</w:t>
      </w:r>
    </w:p>
    <w:p w14:paraId="7D8F8E8C" w14:textId="1E11FEB2" w:rsidR="00321302" w:rsidRPr="00682BFE" w:rsidRDefault="00321302"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682BFE">
        <w:rPr>
          <w:rFonts w:ascii="Arial" w:hAnsi="Arial" w:cs="Arial"/>
          <w:sz w:val="24"/>
          <w:szCs w:val="24"/>
        </w:rPr>
        <w:t>The Internal Audit Service conforms to</w:t>
      </w:r>
      <w:r w:rsidR="00477F61">
        <w:rPr>
          <w:rFonts w:ascii="Arial" w:hAnsi="Arial" w:cs="Arial"/>
          <w:sz w:val="24"/>
          <w:szCs w:val="24"/>
        </w:rPr>
        <w:t xml:space="preserve"> </w:t>
      </w:r>
      <w:r w:rsidRPr="00682BFE">
        <w:rPr>
          <w:rFonts w:ascii="Arial" w:hAnsi="Arial" w:cs="Arial"/>
          <w:sz w:val="24"/>
          <w:szCs w:val="24"/>
        </w:rPr>
        <w:t>56 of the 64 relevant principles, with partial conformance</w:t>
      </w:r>
      <w:r w:rsidR="00477F61">
        <w:rPr>
          <w:rFonts w:ascii="Arial" w:hAnsi="Arial" w:cs="Arial"/>
          <w:sz w:val="24"/>
          <w:szCs w:val="24"/>
        </w:rPr>
        <w:t xml:space="preserve"> </w:t>
      </w:r>
      <w:r w:rsidR="00477F61" w:rsidRPr="00477F61">
        <w:rPr>
          <w:rFonts w:ascii="Arial" w:hAnsi="Arial" w:cs="Arial"/>
          <w:sz w:val="24"/>
          <w:szCs w:val="24"/>
        </w:rPr>
        <w:t>o</w:t>
      </w:r>
      <w:r w:rsidR="00477F61">
        <w:rPr>
          <w:rFonts w:ascii="Arial" w:hAnsi="Arial" w:cs="Arial"/>
          <w:sz w:val="24"/>
          <w:szCs w:val="24"/>
        </w:rPr>
        <w:t>n</w:t>
      </w:r>
      <w:r w:rsidR="00477F61" w:rsidRPr="00477F61">
        <w:rPr>
          <w:rFonts w:ascii="Arial" w:hAnsi="Arial" w:cs="Arial"/>
          <w:sz w:val="24"/>
          <w:szCs w:val="24"/>
        </w:rPr>
        <w:t xml:space="preserve"> four</w:t>
      </w:r>
      <w:r w:rsidRPr="00682BFE">
        <w:rPr>
          <w:rFonts w:ascii="Arial" w:hAnsi="Arial" w:cs="Arial"/>
          <w:sz w:val="24"/>
          <w:szCs w:val="24"/>
        </w:rPr>
        <w:t xml:space="preserve"> principles. Four of the remaining principles were not relevant to Lancashire </w:t>
      </w:r>
      <w:r w:rsidR="000976AD" w:rsidRPr="000976AD">
        <w:rPr>
          <w:rFonts w:ascii="Arial" w:hAnsi="Arial" w:cs="Arial"/>
          <w:sz w:val="24"/>
          <w:szCs w:val="24"/>
        </w:rPr>
        <w:t>County</w:t>
      </w:r>
      <w:r w:rsidRPr="00682BFE">
        <w:rPr>
          <w:rFonts w:ascii="Arial" w:hAnsi="Arial" w:cs="Arial"/>
          <w:sz w:val="24"/>
          <w:szCs w:val="24"/>
        </w:rPr>
        <w:t xml:space="preserve"> Council's Internal Audit Service. This has resulted in an overall opinion that the Internal Audit team “generally conforms” to the IIA Standards. This is the same overall rating that the service achieved at the last assessment completed in November 2017 and is the highest of the three global grading definitions used in an EQA. </w:t>
      </w:r>
    </w:p>
    <w:p w14:paraId="04943AB6" w14:textId="25385CE2" w:rsidR="006320D8" w:rsidRDefault="006320D8" w:rsidP="00321302">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Pr>
          <w:rFonts w:ascii="Arial" w:hAnsi="Arial" w:cs="Arial"/>
          <w:sz w:val="24"/>
          <w:szCs w:val="24"/>
        </w:rPr>
        <w:t>O</w:t>
      </w:r>
      <w:r w:rsidR="00321302" w:rsidRPr="00682BFE">
        <w:rPr>
          <w:rFonts w:ascii="Arial" w:hAnsi="Arial" w:cs="Arial"/>
          <w:sz w:val="24"/>
          <w:szCs w:val="24"/>
        </w:rPr>
        <w:t>ur performance</w:t>
      </w:r>
      <w:r>
        <w:rPr>
          <w:rFonts w:ascii="Arial" w:hAnsi="Arial" w:cs="Arial"/>
          <w:sz w:val="24"/>
          <w:szCs w:val="24"/>
        </w:rPr>
        <w:t xml:space="preserve"> was measured </w:t>
      </w:r>
      <w:r w:rsidR="00321302" w:rsidRPr="00682BFE">
        <w:rPr>
          <w:rFonts w:ascii="Arial" w:hAnsi="Arial" w:cs="Arial"/>
          <w:sz w:val="24"/>
          <w:szCs w:val="24"/>
        </w:rPr>
        <w:t xml:space="preserve">in </w:t>
      </w:r>
      <w:r>
        <w:rPr>
          <w:rFonts w:ascii="Arial" w:hAnsi="Arial" w:cs="Arial"/>
          <w:sz w:val="24"/>
          <w:szCs w:val="24"/>
        </w:rPr>
        <w:t xml:space="preserve">the below </w:t>
      </w:r>
      <w:r w:rsidR="00321302" w:rsidRPr="00682BFE">
        <w:rPr>
          <w:rFonts w:ascii="Arial" w:hAnsi="Arial" w:cs="Arial"/>
          <w:sz w:val="24"/>
          <w:szCs w:val="24"/>
        </w:rPr>
        <w:t>five key areas</w:t>
      </w:r>
      <w:r>
        <w:rPr>
          <w:rFonts w:ascii="Arial" w:hAnsi="Arial" w:cs="Arial"/>
          <w:sz w:val="24"/>
          <w:szCs w:val="24"/>
        </w:rPr>
        <w:t>:</w:t>
      </w:r>
    </w:p>
    <w:p w14:paraId="4DF399BD" w14:textId="3C71505F" w:rsidR="006320D8" w:rsidRDefault="006320D8" w:rsidP="00682BFE">
      <w:pPr>
        <w:pStyle w:val="ListParagraph"/>
        <w:numPr>
          <w:ilvl w:val="0"/>
          <w:numId w:val="29"/>
        </w:numPr>
        <w:autoSpaceDE w:val="0"/>
        <w:autoSpaceDN w:val="0"/>
        <w:adjustRightInd w:val="0"/>
        <w:spacing w:after="60" w:line="240" w:lineRule="auto"/>
        <w:rPr>
          <w:rFonts w:ascii="Arial" w:hAnsi="Arial" w:cs="Arial"/>
          <w:sz w:val="24"/>
          <w:szCs w:val="24"/>
        </w:rPr>
      </w:pPr>
      <w:r>
        <w:rPr>
          <w:rFonts w:ascii="Arial" w:hAnsi="Arial" w:cs="Arial"/>
          <w:sz w:val="24"/>
          <w:szCs w:val="24"/>
        </w:rPr>
        <w:t>IIA Standards</w:t>
      </w:r>
    </w:p>
    <w:p w14:paraId="6225187D" w14:textId="734657CF" w:rsidR="006320D8" w:rsidRDefault="006320D8" w:rsidP="00682BFE">
      <w:pPr>
        <w:pStyle w:val="ListParagraph"/>
        <w:numPr>
          <w:ilvl w:val="0"/>
          <w:numId w:val="29"/>
        </w:numPr>
        <w:autoSpaceDE w:val="0"/>
        <w:autoSpaceDN w:val="0"/>
        <w:adjustRightInd w:val="0"/>
        <w:spacing w:after="60" w:line="240" w:lineRule="auto"/>
        <w:rPr>
          <w:rFonts w:ascii="Arial" w:hAnsi="Arial" w:cs="Arial"/>
          <w:sz w:val="24"/>
          <w:szCs w:val="24"/>
        </w:rPr>
      </w:pPr>
      <w:r>
        <w:rPr>
          <w:rFonts w:ascii="Arial" w:hAnsi="Arial" w:cs="Arial"/>
          <w:sz w:val="24"/>
          <w:szCs w:val="24"/>
        </w:rPr>
        <w:t>Focus on performance, risk and adding value</w:t>
      </w:r>
    </w:p>
    <w:p w14:paraId="08810450" w14:textId="1C58B9DF" w:rsidR="006320D8" w:rsidRDefault="006320D8" w:rsidP="00682BFE">
      <w:pPr>
        <w:pStyle w:val="ListParagraph"/>
        <w:numPr>
          <w:ilvl w:val="0"/>
          <w:numId w:val="29"/>
        </w:numPr>
        <w:autoSpaceDE w:val="0"/>
        <w:autoSpaceDN w:val="0"/>
        <w:adjustRightInd w:val="0"/>
        <w:spacing w:after="60" w:line="240" w:lineRule="auto"/>
        <w:rPr>
          <w:rFonts w:ascii="Arial" w:hAnsi="Arial" w:cs="Arial"/>
          <w:sz w:val="24"/>
          <w:szCs w:val="24"/>
        </w:rPr>
      </w:pPr>
      <w:r>
        <w:rPr>
          <w:rFonts w:ascii="Arial" w:hAnsi="Arial" w:cs="Arial"/>
          <w:sz w:val="24"/>
          <w:szCs w:val="24"/>
        </w:rPr>
        <w:t>Coordination and maximising assurance</w:t>
      </w:r>
    </w:p>
    <w:p w14:paraId="12DF4E78" w14:textId="7D12E299" w:rsidR="006320D8" w:rsidRDefault="006320D8" w:rsidP="00682BFE">
      <w:pPr>
        <w:pStyle w:val="ListParagraph"/>
        <w:numPr>
          <w:ilvl w:val="0"/>
          <w:numId w:val="29"/>
        </w:numPr>
        <w:autoSpaceDE w:val="0"/>
        <w:autoSpaceDN w:val="0"/>
        <w:adjustRightInd w:val="0"/>
        <w:spacing w:after="60" w:line="240" w:lineRule="auto"/>
        <w:rPr>
          <w:rFonts w:ascii="Arial" w:hAnsi="Arial" w:cs="Arial"/>
          <w:sz w:val="24"/>
          <w:szCs w:val="24"/>
        </w:rPr>
      </w:pPr>
      <w:r>
        <w:rPr>
          <w:rFonts w:ascii="Arial" w:hAnsi="Arial" w:cs="Arial"/>
          <w:sz w:val="24"/>
          <w:szCs w:val="24"/>
        </w:rPr>
        <w:t>Operating with efficiency</w:t>
      </w:r>
    </w:p>
    <w:p w14:paraId="030D7972" w14:textId="63890A2E" w:rsidR="006320D8" w:rsidRDefault="006320D8" w:rsidP="00682BFE">
      <w:pPr>
        <w:pStyle w:val="ListParagraph"/>
        <w:numPr>
          <w:ilvl w:val="0"/>
          <w:numId w:val="29"/>
        </w:numPr>
        <w:autoSpaceDE w:val="0"/>
        <w:autoSpaceDN w:val="0"/>
        <w:adjustRightInd w:val="0"/>
        <w:spacing w:after="60" w:line="240" w:lineRule="auto"/>
        <w:rPr>
          <w:rFonts w:ascii="Arial" w:hAnsi="Arial" w:cs="Arial"/>
          <w:sz w:val="24"/>
          <w:szCs w:val="24"/>
        </w:rPr>
      </w:pPr>
      <w:r>
        <w:rPr>
          <w:rFonts w:ascii="Arial" w:hAnsi="Arial" w:cs="Arial"/>
          <w:sz w:val="24"/>
          <w:szCs w:val="24"/>
        </w:rPr>
        <w:t>Quality Assurance and Improvement Programme.</w:t>
      </w:r>
    </w:p>
    <w:p w14:paraId="022807BD" w14:textId="68F026AA" w:rsidR="00321302" w:rsidRPr="00682BFE" w:rsidRDefault="00321302" w:rsidP="00682BFE">
      <w:pPr>
        <w:pStyle w:val="ListParagraph"/>
        <w:autoSpaceDE w:val="0"/>
        <w:autoSpaceDN w:val="0"/>
        <w:adjustRightInd w:val="0"/>
        <w:spacing w:after="120" w:line="240" w:lineRule="auto"/>
        <w:ind w:left="851"/>
        <w:rPr>
          <w:rFonts w:ascii="Arial" w:hAnsi="Arial" w:cs="Arial"/>
          <w:sz w:val="24"/>
          <w:szCs w:val="24"/>
        </w:rPr>
      </w:pPr>
      <w:r w:rsidRPr="00682BFE">
        <w:rPr>
          <w:rFonts w:ascii="Arial" w:hAnsi="Arial" w:cs="Arial"/>
          <w:sz w:val="24"/>
          <w:szCs w:val="24"/>
        </w:rPr>
        <w:t>Since our last assessment we have improved in one of these areas (operating with efficiency) moving from satisfactory to good. We have retained the same rating in the other four areas. The report has identified areas for improvement</w:t>
      </w:r>
      <w:r w:rsidR="00D76E10">
        <w:rPr>
          <w:rFonts w:ascii="Arial" w:hAnsi="Arial" w:cs="Arial"/>
          <w:sz w:val="24"/>
          <w:szCs w:val="24"/>
        </w:rPr>
        <w:t xml:space="preserve"> and t</w:t>
      </w:r>
      <w:r w:rsidRPr="00682BFE">
        <w:rPr>
          <w:rFonts w:ascii="Arial" w:hAnsi="Arial" w:cs="Arial"/>
          <w:sz w:val="24"/>
          <w:szCs w:val="24"/>
        </w:rPr>
        <w:t xml:space="preserve">he aim of </w:t>
      </w:r>
      <w:r w:rsidR="00D76E10">
        <w:rPr>
          <w:rFonts w:ascii="Arial" w:hAnsi="Arial" w:cs="Arial"/>
          <w:sz w:val="24"/>
          <w:szCs w:val="24"/>
        </w:rPr>
        <w:t xml:space="preserve">the service is to </w:t>
      </w:r>
      <w:r w:rsidR="00D76E10" w:rsidRPr="00682BFE">
        <w:rPr>
          <w:rFonts w:ascii="Arial" w:hAnsi="Arial" w:cs="Arial"/>
          <w:sz w:val="24"/>
          <w:szCs w:val="24"/>
        </w:rPr>
        <w:t>achiev</w:t>
      </w:r>
      <w:r w:rsidR="00D76E10">
        <w:rPr>
          <w:rFonts w:ascii="Arial" w:hAnsi="Arial" w:cs="Arial"/>
          <w:sz w:val="24"/>
          <w:szCs w:val="24"/>
        </w:rPr>
        <w:t>e</w:t>
      </w:r>
      <w:r w:rsidRPr="00682BFE">
        <w:rPr>
          <w:rFonts w:ascii="Arial" w:hAnsi="Arial" w:cs="Arial"/>
          <w:sz w:val="24"/>
          <w:szCs w:val="24"/>
        </w:rPr>
        <w:t xml:space="preserve"> a good standard for all five areas. </w:t>
      </w:r>
    </w:p>
    <w:p w14:paraId="484E90FC" w14:textId="6341C385" w:rsidR="00322CE4" w:rsidRPr="00682BFE" w:rsidRDefault="00321302"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00682BFE">
        <w:rPr>
          <w:rFonts w:ascii="Arial" w:hAnsi="Arial" w:cs="Arial"/>
          <w:sz w:val="24"/>
          <w:szCs w:val="24"/>
        </w:rPr>
        <w:t xml:space="preserve">The </w:t>
      </w:r>
      <w:r w:rsidR="006320D8">
        <w:rPr>
          <w:rFonts w:ascii="Arial" w:hAnsi="Arial" w:cs="Arial"/>
          <w:sz w:val="24"/>
          <w:szCs w:val="24"/>
        </w:rPr>
        <w:t>Chartered Institute of Internal Auditors (</w:t>
      </w:r>
      <w:r w:rsidRPr="00682BFE">
        <w:rPr>
          <w:rFonts w:ascii="Arial" w:hAnsi="Arial" w:cs="Arial"/>
          <w:sz w:val="24"/>
          <w:szCs w:val="24"/>
        </w:rPr>
        <w:t>CIIA</w:t>
      </w:r>
      <w:r w:rsidR="006320D8">
        <w:rPr>
          <w:rFonts w:ascii="Arial" w:hAnsi="Arial" w:cs="Arial"/>
          <w:sz w:val="24"/>
          <w:szCs w:val="24"/>
        </w:rPr>
        <w:t>)</w:t>
      </w:r>
      <w:r w:rsidRPr="00682BFE">
        <w:rPr>
          <w:rFonts w:ascii="Arial" w:hAnsi="Arial" w:cs="Arial"/>
          <w:sz w:val="24"/>
          <w:szCs w:val="24"/>
        </w:rPr>
        <w:t xml:space="preserve"> have reported in their EQA annual performance report that on average the number of recommendations they make in an EQA to help improve an internal audit function is 14. Following our </w:t>
      </w:r>
      <w:r w:rsidR="00322CE4" w:rsidRPr="00322CE4">
        <w:rPr>
          <w:rFonts w:ascii="Arial" w:hAnsi="Arial" w:cs="Arial"/>
          <w:sz w:val="24"/>
          <w:szCs w:val="24"/>
        </w:rPr>
        <w:t>assessment,</w:t>
      </w:r>
      <w:r w:rsidRPr="00682BFE">
        <w:rPr>
          <w:rFonts w:ascii="Arial" w:hAnsi="Arial" w:cs="Arial"/>
          <w:sz w:val="24"/>
          <w:szCs w:val="24"/>
        </w:rPr>
        <w:t xml:space="preserve"> the CIIA have made five recommendations. </w:t>
      </w:r>
      <w:r w:rsidR="00322CE4">
        <w:rPr>
          <w:rFonts w:ascii="Arial" w:hAnsi="Arial" w:cs="Arial"/>
          <w:sz w:val="24"/>
          <w:szCs w:val="24"/>
        </w:rPr>
        <w:t>The Internal Audit Service is working towards addressing these</w:t>
      </w:r>
      <w:r w:rsidR="00C17464">
        <w:rPr>
          <w:rFonts w:ascii="Arial" w:hAnsi="Arial" w:cs="Arial"/>
          <w:sz w:val="24"/>
          <w:szCs w:val="24"/>
        </w:rPr>
        <w:t>.</w:t>
      </w:r>
      <w:r w:rsidR="002A15DD">
        <w:rPr>
          <w:rFonts w:ascii="Arial" w:hAnsi="Arial" w:cs="Arial"/>
          <w:sz w:val="24"/>
          <w:szCs w:val="24"/>
        </w:rPr>
        <w:t xml:space="preserve"> </w:t>
      </w:r>
    </w:p>
    <w:p w14:paraId="7D476223" w14:textId="2F3C5A21" w:rsidR="00060332" w:rsidRPr="00682BFE" w:rsidRDefault="004D69FB"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52EF5FBC">
        <w:rPr>
          <w:rFonts w:ascii="Arial" w:hAnsi="Arial" w:cs="Arial"/>
          <w:sz w:val="24"/>
          <w:szCs w:val="24"/>
        </w:rPr>
        <w:t xml:space="preserve">The Internal Audit Service has designed procedures and an audit methodology that conform to PSIAS and are regularly reviewed. Every auditor in the team is required to comply with these or document the reasons why not, and to demonstrate this compliance on every audit assignment. The audit managers assess the quality of each audit concurrently as it progresses, and a post-audit file review process </w:t>
      </w:r>
      <w:r w:rsidR="00060332" w:rsidRPr="52EF5FBC">
        <w:rPr>
          <w:rFonts w:ascii="Arial" w:hAnsi="Arial" w:cs="Arial"/>
          <w:sz w:val="24"/>
          <w:szCs w:val="24"/>
        </w:rPr>
        <w:t xml:space="preserve">has been </w:t>
      </w:r>
      <w:r w:rsidR="4AC016E8" w:rsidRPr="52EF5FBC">
        <w:rPr>
          <w:rFonts w:ascii="Arial" w:hAnsi="Arial" w:cs="Arial"/>
          <w:sz w:val="24"/>
          <w:szCs w:val="24"/>
        </w:rPr>
        <w:t>undertaken. These</w:t>
      </w:r>
      <w:r w:rsidR="00060332" w:rsidRPr="52EF5FBC">
        <w:rPr>
          <w:rFonts w:ascii="Arial" w:hAnsi="Arial" w:cs="Arial"/>
          <w:sz w:val="24"/>
          <w:szCs w:val="24"/>
        </w:rPr>
        <w:t xml:space="preserve"> reviews indicate that there is good evidence of compliance with our audit methodology and input from the audit managers to support the work of the auditors. </w:t>
      </w:r>
    </w:p>
    <w:p w14:paraId="384E0419" w14:textId="0616FAAE" w:rsidR="00060332" w:rsidRPr="00682BFE" w:rsidRDefault="678AF003"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6E89B3D6">
        <w:rPr>
          <w:rFonts w:ascii="Arial" w:hAnsi="Arial" w:cs="Arial"/>
          <w:sz w:val="24"/>
          <w:szCs w:val="24"/>
        </w:rPr>
        <w:t xml:space="preserve">In addition to these periodic file reviews, the service's methodology includes a step which requires the Head of Internal Audit to read each report as it is finalised. This does not entail an additional detailed review and the auditors' reports remain theirs, using their own style and wording, but is intended to ensure that each assignment can be adequately understood and is properly communicated. </w:t>
      </w:r>
    </w:p>
    <w:p w14:paraId="24000009" w14:textId="76B4831E" w:rsidR="00060332" w:rsidRPr="00235E52" w:rsidRDefault="678AF003" w:rsidP="00682BFE">
      <w:pPr>
        <w:pStyle w:val="ListParagraph"/>
        <w:numPr>
          <w:ilvl w:val="1"/>
          <w:numId w:val="1"/>
        </w:numPr>
        <w:tabs>
          <w:tab w:val="clear" w:pos="1211"/>
        </w:tabs>
        <w:autoSpaceDE w:val="0"/>
        <w:autoSpaceDN w:val="0"/>
        <w:adjustRightInd w:val="0"/>
        <w:spacing w:after="120" w:line="240" w:lineRule="auto"/>
        <w:ind w:left="851"/>
        <w:rPr>
          <w:rFonts w:ascii="Arial" w:hAnsi="Arial" w:cs="Arial"/>
          <w:sz w:val="24"/>
          <w:szCs w:val="24"/>
        </w:rPr>
      </w:pPr>
      <w:r w:rsidRPr="6E89B3D6">
        <w:rPr>
          <w:rFonts w:ascii="Arial" w:hAnsi="Arial" w:cs="Arial"/>
          <w:sz w:val="24"/>
          <w:szCs w:val="24"/>
        </w:rPr>
        <w:t xml:space="preserve">The Internal Audit </w:t>
      </w:r>
      <w:r w:rsidR="301B6AE5" w:rsidRPr="6E89B3D6">
        <w:rPr>
          <w:rFonts w:ascii="Arial" w:hAnsi="Arial" w:cs="Arial"/>
          <w:sz w:val="24"/>
          <w:szCs w:val="24"/>
        </w:rPr>
        <w:t xml:space="preserve">Service </w:t>
      </w:r>
      <w:r w:rsidRPr="6E89B3D6">
        <w:rPr>
          <w:rFonts w:ascii="Arial" w:hAnsi="Arial" w:cs="Arial"/>
          <w:sz w:val="24"/>
          <w:szCs w:val="24"/>
        </w:rPr>
        <w:t xml:space="preserve">has a hybrid approach to work, with staff predominantly being home-based but undertaking client site visits as the requirements of the audit has dictated. </w:t>
      </w:r>
      <w:r w:rsidR="32E11674" w:rsidRPr="6E89B3D6">
        <w:rPr>
          <w:rFonts w:ascii="Arial" w:hAnsi="Arial" w:cs="Arial"/>
          <w:sz w:val="24"/>
          <w:szCs w:val="24"/>
        </w:rPr>
        <w:t xml:space="preserve">There </w:t>
      </w:r>
      <w:r w:rsidR="7D4A0A79" w:rsidRPr="6E89B3D6">
        <w:rPr>
          <w:rFonts w:ascii="Arial" w:hAnsi="Arial" w:cs="Arial"/>
          <w:sz w:val="24"/>
          <w:szCs w:val="24"/>
        </w:rPr>
        <w:t xml:space="preserve">are </w:t>
      </w:r>
      <w:r w:rsidRPr="6E89B3D6">
        <w:rPr>
          <w:rFonts w:ascii="Arial" w:hAnsi="Arial" w:cs="Arial"/>
          <w:sz w:val="24"/>
          <w:szCs w:val="24"/>
        </w:rPr>
        <w:t xml:space="preserve">performance management and support arrangements in place </w:t>
      </w:r>
      <w:r w:rsidR="32E11674" w:rsidRPr="6E89B3D6">
        <w:rPr>
          <w:rFonts w:ascii="Arial" w:hAnsi="Arial" w:cs="Arial"/>
          <w:sz w:val="24"/>
          <w:szCs w:val="24"/>
        </w:rPr>
        <w:t>to support this</w:t>
      </w:r>
      <w:r w:rsidRPr="6E89B3D6">
        <w:rPr>
          <w:rFonts w:ascii="Arial" w:hAnsi="Arial" w:cs="Arial"/>
          <w:sz w:val="24"/>
          <w:szCs w:val="24"/>
        </w:rPr>
        <w:t xml:space="preserve"> including the agreement of delivery timescales with clients and identifying the audits that will aim to be completed for each meeting of the Committee. </w:t>
      </w:r>
    </w:p>
    <w:p w14:paraId="4BF59DE3" w14:textId="77777777" w:rsidR="006D4311" w:rsidRDefault="006D4311" w:rsidP="006B2C8A">
      <w:pPr>
        <w:pStyle w:val="BodyText"/>
        <w:spacing w:line="240" w:lineRule="auto"/>
        <w:ind w:left="851" w:hanging="851"/>
        <w:rPr>
          <w:rFonts w:ascii="Arial" w:hAnsi="Arial"/>
          <w:b/>
          <w:sz w:val="24"/>
        </w:rPr>
        <w:sectPr w:rsidR="006D4311" w:rsidSect="00F31962">
          <w:headerReference w:type="even" r:id="rId17"/>
          <w:headerReference w:type="default" r:id="rId18"/>
          <w:headerReference w:type="first" r:id="rId19"/>
          <w:pgSz w:w="11907" w:h="16840" w:code="9"/>
          <w:pgMar w:top="1560" w:right="1559" w:bottom="1276" w:left="1680" w:header="709" w:footer="720" w:gutter="0"/>
          <w:pgNumType w:start="1"/>
          <w:cols w:space="708"/>
          <w:docGrid w:linePitch="360"/>
        </w:sectPr>
      </w:pPr>
    </w:p>
    <w:p w14:paraId="251BF59A" w14:textId="21A8BFC9" w:rsidR="00360D6D" w:rsidRDefault="00B157D1" w:rsidP="00682BFE">
      <w:pPr>
        <w:spacing w:after="120"/>
        <w:ind w:left="10200"/>
        <w:rPr>
          <w:rFonts w:ascii="Arial" w:hAnsi="Arial" w:cs="Arial"/>
          <w:b/>
          <w:bCs/>
          <w:sz w:val="28"/>
          <w:szCs w:val="28"/>
        </w:rPr>
      </w:pPr>
      <w:r w:rsidRPr="52EF5FBC">
        <w:rPr>
          <w:rFonts w:ascii="Arial" w:hAnsi="Arial" w:cs="Arial"/>
          <w:b/>
          <w:bCs/>
          <w:sz w:val="32"/>
          <w:szCs w:val="32"/>
        </w:rPr>
        <w:t xml:space="preserve">                     </w:t>
      </w:r>
      <w:r w:rsidR="00360D6D" w:rsidRPr="52EF5FBC">
        <w:rPr>
          <w:rFonts w:ascii="Arial" w:hAnsi="Arial" w:cs="Arial"/>
          <w:b/>
          <w:bCs/>
          <w:sz w:val="32"/>
          <w:szCs w:val="32"/>
        </w:rPr>
        <w:t>Appendix A</w:t>
      </w:r>
    </w:p>
    <w:p w14:paraId="45F4413D" w14:textId="0BE68228" w:rsidR="00F11BC4" w:rsidRDefault="00F11BC4" w:rsidP="00682BFE">
      <w:pPr>
        <w:spacing w:after="120"/>
        <w:rPr>
          <w:rFonts w:ascii="Arial" w:hAnsi="Arial" w:cs="Arial"/>
          <w:b/>
          <w:bCs/>
          <w:sz w:val="28"/>
          <w:szCs w:val="28"/>
        </w:rPr>
      </w:pPr>
      <w:r w:rsidRPr="00682BFE">
        <w:rPr>
          <w:rFonts w:ascii="Arial" w:hAnsi="Arial" w:cs="Arial"/>
          <w:b/>
          <w:bCs/>
          <w:sz w:val="28"/>
          <w:szCs w:val="28"/>
        </w:rPr>
        <w:t xml:space="preserve">Risk Management </w:t>
      </w:r>
    </w:p>
    <w:tbl>
      <w:tblPr>
        <w:tblStyle w:val="TableGrid"/>
        <w:tblW w:w="0" w:type="auto"/>
        <w:tblLayout w:type="fixed"/>
        <w:tblLook w:val="04A0" w:firstRow="1" w:lastRow="0" w:firstColumn="1" w:lastColumn="0" w:noHBand="0" w:noVBand="1"/>
      </w:tblPr>
      <w:tblGrid>
        <w:gridCol w:w="5660"/>
        <w:gridCol w:w="1843"/>
        <w:gridCol w:w="1843"/>
        <w:gridCol w:w="1843"/>
        <w:gridCol w:w="1842"/>
        <w:gridCol w:w="1706"/>
      </w:tblGrid>
      <w:tr w:rsidR="00321302" w:rsidRPr="00321302" w14:paraId="1F599C1D" w14:textId="77777777" w:rsidTr="00682BFE">
        <w:trPr>
          <w:trHeight w:val="651"/>
        </w:trPr>
        <w:tc>
          <w:tcPr>
            <w:tcW w:w="5660" w:type="dxa"/>
            <w:tcBorders>
              <w:top w:val="single" w:sz="4" w:space="0" w:color="auto"/>
              <w:left w:val="single" w:sz="4" w:space="0" w:color="auto"/>
              <w:bottom w:val="nil"/>
              <w:right w:val="nil"/>
            </w:tcBorders>
            <w:shd w:val="clear" w:color="auto" w:fill="F2F2F2" w:themeFill="background1" w:themeFillShade="F2"/>
          </w:tcPr>
          <w:p w14:paraId="78326804" w14:textId="77777777" w:rsidR="00321302" w:rsidRPr="00682BFE" w:rsidRDefault="00321302" w:rsidP="003C2CB2">
            <w:pPr>
              <w:spacing w:before="120" w:after="120"/>
              <w:jc w:val="center"/>
              <w:rPr>
                <w:rFonts w:ascii="Arial" w:hAnsi="Arial" w:cs="Arial"/>
                <w:sz w:val="22"/>
                <w:szCs w:val="22"/>
              </w:rPr>
            </w:pPr>
            <w:r w:rsidRPr="00682BFE">
              <w:rPr>
                <w:rFonts w:ascii="Arial" w:hAnsi="Arial" w:cs="Arial"/>
                <w:b/>
                <w:color w:val="2F5496" w:themeColor="accent5" w:themeShade="BF"/>
                <w:sz w:val="22"/>
                <w:szCs w:val="22"/>
              </w:rPr>
              <w:t>Overall assurance rating</w:t>
            </w:r>
          </w:p>
        </w:tc>
        <w:tc>
          <w:tcPr>
            <w:tcW w:w="1843" w:type="dxa"/>
            <w:gridSpan w:val="5"/>
            <w:tcBorders>
              <w:top w:val="single" w:sz="4" w:space="0" w:color="auto"/>
              <w:left w:val="nil"/>
              <w:bottom w:val="nil"/>
              <w:right w:val="single" w:sz="4" w:space="0" w:color="auto"/>
            </w:tcBorders>
            <w:shd w:val="clear" w:color="auto" w:fill="F2F2F2" w:themeFill="background1" w:themeFillShade="F2"/>
          </w:tcPr>
          <w:p w14:paraId="40CD4EEC" w14:textId="77777777" w:rsidR="00321302" w:rsidRPr="00682BFE" w:rsidRDefault="00321302" w:rsidP="003C2CB2">
            <w:pPr>
              <w:spacing w:before="120" w:after="120"/>
              <w:ind w:left="1728"/>
              <w:rPr>
                <w:rFonts w:ascii="Arial" w:hAnsi="Arial" w:cs="Arial"/>
                <w:sz w:val="22"/>
                <w:szCs w:val="22"/>
              </w:rPr>
            </w:pPr>
            <w:r w:rsidRPr="00682BFE">
              <w:rPr>
                <w:rFonts w:ascii="Arial" w:hAnsi="Arial" w:cs="Arial"/>
                <w:b/>
                <w:color w:val="2F5496" w:themeColor="accent5" w:themeShade="BF"/>
                <w:sz w:val="22"/>
                <w:szCs w:val="22"/>
              </w:rPr>
              <w:t>Audit findings requiring action</w:t>
            </w:r>
          </w:p>
        </w:tc>
      </w:tr>
      <w:tr w:rsidR="00321302" w:rsidRPr="00321302" w14:paraId="339E4AEE" w14:textId="77777777" w:rsidTr="00682BFE">
        <w:trPr>
          <w:trHeight w:val="302"/>
        </w:trPr>
        <w:tc>
          <w:tcPr>
            <w:tcW w:w="5660" w:type="dxa"/>
            <w:tcBorders>
              <w:top w:val="nil"/>
              <w:left w:val="single" w:sz="4" w:space="0" w:color="auto"/>
              <w:bottom w:val="nil"/>
              <w:right w:val="single" w:sz="4" w:space="0" w:color="auto"/>
            </w:tcBorders>
            <w:shd w:val="clear" w:color="auto" w:fill="F2F2F2" w:themeFill="background1" w:themeFillShade="F2"/>
            <w:vAlign w:val="center"/>
          </w:tcPr>
          <w:p w14:paraId="4BC6B8FC" w14:textId="5D1386A9" w:rsidR="00321302" w:rsidRPr="00824AF8" w:rsidRDefault="00824AF8" w:rsidP="003C2CB2">
            <w:pPr>
              <w:jc w:val="center"/>
              <w:rPr>
                <w:rFonts w:ascii="Arial" w:hAnsi="Arial" w:cs="Arial"/>
                <w:sz w:val="36"/>
                <w:szCs w:val="36"/>
              </w:rPr>
            </w:pPr>
            <w:r w:rsidRPr="00824AF8">
              <w:rPr>
                <w:rFonts w:ascii="Arial" w:eastAsia="Calibri" w:hAnsi="Arial" w:cs="Arial"/>
                <w:b/>
                <w:color w:val="00B050"/>
                <w:sz w:val="36"/>
                <w:szCs w:val="36"/>
              </w:rPr>
              <w:sym w:font="Wingdings 2" w:char="F098"/>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21B37B15" w14:textId="77777777" w:rsidR="00321302" w:rsidRPr="00682BFE" w:rsidRDefault="00321302" w:rsidP="003C2CB2">
            <w:pPr>
              <w:jc w:val="center"/>
              <w:rPr>
                <w:rFonts w:ascii="Arial" w:hAnsi="Arial" w:cs="Arial"/>
                <w:sz w:val="22"/>
                <w:szCs w:val="22"/>
              </w:rPr>
            </w:pPr>
          </w:p>
          <w:p w14:paraId="7D859ECE" w14:textId="77777777" w:rsidR="00321302" w:rsidRPr="00682BFE" w:rsidRDefault="00321302" w:rsidP="003C2CB2">
            <w:pPr>
              <w:jc w:val="center"/>
              <w:rPr>
                <w:rFonts w:ascii="Arial" w:hAnsi="Arial" w:cs="Arial"/>
                <w:sz w:val="22"/>
                <w:szCs w:val="22"/>
              </w:rPr>
            </w:pPr>
            <w:r w:rsidRPr="00682BFE">
              <w:rPr>
                <w:rFonts w:ascii="Arial" w:hAnsi="Arial" w:cs="Arial"/>
                <w:b/>
                <w:color w:val="FFFFFF" w:themeColor="background1"/>
                <w:sz w:val="22"/>
                <w:szCs w:val="22"/>
              </w:rPr>
              <w:t>Extreme</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14:paraId="0A2A3E4C" w14:textId="77777777" w:rsidR="00321302" w:rsidRPr="00682BFE" w:rsidRDefault="00321302" w:rsidP="003C2CB2">
            <w:pPr>
              <w:jc w:val="center"/>
              <w:rPr>
                <w:rFonts w:ascii="Arial" w:hAnsi="Arial" w:cs="Arial"/>
                <w:sz w:val="22"/>
                <w:szCs w:val="22"/>
              </w:rPr>
            </w:pPr>
            <w:r w:rsidRPr="00682BFE">
              <w:rPr>
                <w:rFonts w:ascii="Arial" w:hAnsi="Arial" w:cs="Arial"/>
                <w:b/>
                <w:color w:val="FFFFFF" w:themeColor="background1"/>
                <w:sz w:val="22"/>
                <w:szCs w:val="22"/>
              </w:rPr>
              <w:t>High</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14:paraId="11A4AE06" w14:textId="77777777" w:rsidR="00321302" w:rsidRPr="00682BFE" w:rsidRDefault="00321302" w:rsidP="003C2CB2">
            <w:pPr>
              <w:jc w:val="center"/>
              <w:rPr>
                <w:rFonts w:ascii="Arial" w:hAnsi="Arial" w:cs="Arial"/>
                <w:sz w:val="22"/>
                <w:szCs w:val="22"/>
              </w:rPr>
            </w:pPr>
            <w:r w:rsidRPr="00682BFE">
              <w:rPr>
                <w:rFonts w:ascii="Arial" w:hAnsi="Arial" w:cs="Arial"/>
                <w:b/>
                <w:color w:val="FFFFFF" w:themeColor="background1"/>
                <w:sz w:val="22"/>
                <w:szCs w:val="22"/>
              </w:rPr>
              <w:t>Medium</w:t>
            </w:r>
          </w:p>
        </w:tc>
        <w:tc>
          <w:tcPr>
            <w:tcW w:w="1842" w:type="dxa"/>
            <w:tcBorders>
              <w:top w:val="single" w:sz="4" w:space="0" w:color="auto"/>
              <w:left w:val="single" w:sz="4" w:space="0" w:color="auto"/>
              <w:bottom w:val="single" w:sz="4" w:space="0" w:color="auto"/>
              <w:right w:val="single" w:sz="4" w:space="0" w:color="auto"/>
            </w:tcBorders>
            <w:shd w:val="clear" w:color="auto" w:fill="00B050"/>
            <w:vAlign w:val="center"/>
          </w:tcPr>
          <w:p w14:paraId="75B4C96F" w14:textId="77777777" w:rsidR="00321302" w:rsidRPr="00682BFE" w:rsidRDefault="00321302" w:rsidP="003C2CB2">
            <w:pPr>
              <w:jc w:val="center"/>
              <w:rPr>
                <w:rFonts w:ascii="Arial" w:hAnsi="Arial" w:cs="Arial"/>
                <w:sz w:val="22"/>
                <w:szCs w:val="22"/>
              </w:rPr>
            </w:pPr>
            <w:r w:rsidRPr="00682BFE">
              <w:rPr>
                <w:rFonts w:ascii="Arial" w:hAnsi="Arial" w:cs="Arial"/>
                <w:b/>
                <w:color w:val="FFFFFF" w:themeColor="background1"/>
                <w:sz w:val="22"/>
                <w:szCs w:val="22"/>
              </w:rPr>
              <w:t>Low</w:t>
            </w:r>
          </w:p>
        </w:tc>
        <w:tc>
          <w:tcPr>
            <w:tcW w:w="1706" w:type="dxa"/>
            <w:tcBorders>
              <w:top w:val="nil"/>
              <w:left w:val="single" w:sz="4" w:space="0" w:color="auto"/>
              <w:bottom w:val="nil"/>
              <w:right w:val="single" w:sz="4" w:space="0" w:color="auto"/>
            </w:tcBorders>
            <w:shd w:val="clear" w:color="auto" w:fill="F2F2F2" w:themeFill="background1" w:themeFillShade="F2"/>
          </w:tcPr>
          <w:p w14:paraId="33A09C70" w14:textId="77777777" w:rsidR="00321302" w:rsidRPr="00682BFE" w:rsidRDefault="00321302" w:rsidP="003C2CB2">
            <w:pPr>
              <w:jc w:val="center"/>
              <w:rPr>
                <w:rFonts w:ascii="Arial" w:hAnsi="Arial" w:cs="Arial"/>
                <w:b/>
                <w:color w:val="FFFFFF" w:themeColor="background1"/>
                <w:sz w:val="22"/>
                <w:szCs w:val="22"/>
              </w:rPr>
            </w:pPr>
          </w:p>
        </w:tc>
      </w:tr>
      <w:tr w:rsidR="00321302" w:rsidRPr="00321302" w14:paraId="2E012502" w14:textId="77777777" w:rsidTr="00682BFE">
        <w:trPr>
          <w:trHeight w:val="587"/>
        </w:trPr>
        <w:tc>
          <w:tcPr>
            <w:tcW w:w="5660" w:type="dxa"/>
            <w:tcBorders>
              <w:top w:val="nil"/>
              <w:left w:val="single" w:sz="4" w:space="0" w:color="auto"/>
              <w:bottom w:val="nil"/>
              <w:right w:val="single" w:sz="4" w:space="0" w:color="auto"/>
            </w:tcBorders>
            <w:shd w:val="clear" w:color="auto" w:fill="F2F2F2" w:themeFill="background1" w:themeFillShade="F2"/>
          </w:tcPr>
          <w:p w14:paraId="5AAD68EC" w14:textId="77777777" w:rsidR="00321302" w:rsidRPr="00682BFE" w:rsidRDefault="00321302" w:rsidP="003C2CB2">
            <w:pPr>
              <w:spacing w:before="120" w:after="120"/>
              <w:jc w:val="center"/>
              <w:rPr>
                <w:rFonts w:ascii="Arial" w:hAnsi="Arial" w:cs="Arial"/>
                <w:sz w:val="22"/>
                <w:szCs w:val="22"/>
              </w:rPr>
            </w:pPr>
            <w:r w:rsidRPr="00682BFE">
              <w:rPr>
                <w:rFonts w:ascii="Arial" w:hAnsi="Arial" w:cs="Arial"/>
                <w:b/>
                <w:sz w:val="22"/>
                <w:szCs w:val="22"/>
              </w:rPr>
              <w:t>Substantial</w:t>
            </w:r>
            <w:r w:rsidRPr="00682BFE">
              <w:rPr>
                <w:rFonts w:ascii="Arial" w:hAnsi="Arial" w:cs="Arial"/>
                <w:b/>
                <w:color w:val="2F5496" w:themeColor="accent5" w:themeShade="BF"/>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9F051E" w14:textId="77777777" w:rsidR="00321302" w:rsidRPr="00682BFE" w:rsidRDefault="00321302" w:rsidP="003C2CB2">
            <w:pPr>
              <w:jc w:val="center"/>
              <w:rPr>
                <w:rFonts w:ascii="Arial" w:hAnsi="Arial" w:cs="Arial"/>
                <w:sz w:val="22"/>
                <w:szCs w:val="22"/>
              </w:rPr>
            </w:pPr>
            <w:r w:rsidRPr="00682BFE">
              <w:rPr>
                <w:rFonts w:ascii="Arial" w:hAnsi="Arial" w:cs="Arial"/>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943280" w14:textId="77777777" w:rsidR="00321302" w:rsidRPr="00682BFE" w:rsidRDefault="00321302" w:rsidP="003C2CB2">
            <w:pPr>
              <w:spacing w:before="240" w:after="240"/>
              <w:jc w:val="center"/>
              <w:rPr>
                <w:rFonts w:ascii="Arial" w:hAnsi="Arial" w:cs="Arial"/>
                <w:sz w:val="22"/>
                <w:szCs w:val="22"/>
              </w:rPr>
            </w:pPr>
            <w:r w:rsidRPr="00682BFE">
              <w:rPr>
                <w:rFonts w:ascii="Arial" w:hAnsi="Arial" w:cs="Arial"/>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25A33" w14:textId="77777777" w:rsidR="00321302" w:rsidRPr="00682BFE" w:rsidRDefault="00321302" w:rsidP="003C2CB2">
            <w:pPr>
              <w:spacing w:before="240" w:after="240"/>
              <w:jc w:val="center"/>
              <w:rPr>
                <w:rFonts w:ascii="Arial" w:hAnsi="Arial" w:cs="Arial"/>
                <w:sz w:val="22"/>
                <w:szCs w:val="22"/>
              </w:rPr>
            </w:pPr>
            <w:r w:rsidRPr="00682BFE">
              <w:rPr>
                <w:rFonts w:ascii="Arial" w:hAnsi="Arial" w:cs="Arial"/>
                <w:sz w:val="22"/>
                <w:szCs w:val="22"/>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B408C" w14:textId="77777777" w:rsidR="00321302" w:rsidRPr="00682BFE" w:rsidRDefault="00321302" w:rsidP="003C2CB2">
            <w:pPr>
              <w:spacing w:before="240" w:after="240"/>
              <w:jc w:val="center"/>
              <w:rPr>
                <w:rFonts w:ascii="Arial" w:hAnsi="Arial" w:cs="Arial"/>
                <w:sz w:val="22"/>
                <w:szCs w:val="22"/>
              </w:rPr>
            </w:pPr>
            <w:r w:rsidRPr="00682BFE">
              <w:rPr>
                <w:rFonts w:ascii="Arial" w:hAnsi="Arial" w:cs="Arial"/>
                <w:sz w:val="22"/>
                <w:szCs w:val="22"/>
              </w:rPr>
              <w:t>2</w:t>
            </w:r>
          </w:p>
        </w:tc>
        <w:tc>
          <w:tcPr>
            <w:tcW w:w="1706" w:type="dxa"/>
            <w:tcBorders>
              <w:top w:val="nil"/>
              <w:left w:val="single" w:sz="4" w:space="0" w:color="auto"/>
              <w:bottom w:val="nil"/>
              <w:right w:val="single" w:sz="4" w:space="0" w:color="auto"/>
            </w:tcBorders>
            <w:shd w:val="clear" w:color="auto" w:fill="F2F2F2" w:themeFill="background1" w:themeFillShade="F2"/>
          </w:tcPr>
          <w:p w14:paraId="22583BF7" w14:textId="77777777" w:rsidR="00321302" w:rsidRPr="00682BFE" w:rsidRDefault="00321302" w:rsidP="003C2CB2">
            <w:pPr>
              <w:spacing w:before="240" w:after="240"/>
              <w:jc w:val="center"/>
              <w:rPr>
                <w:rFonts w:ascii="Arial" w:hAnsi="Arial" w:cs="Arial"/>
                <w:b/>
                <w:color w:val="FFFFFF" w:themeColor="background1"/>
                <w:sz w:val="22"/>
                <w:szCs w:val="22"/>
              </w:rPr>
            </w:pPr>
          </w:p>
        </w:tc>
      </w:tr>
      <w:tr w:rsidR="00321302" w:rsidRPr="00321302" w14:paraId="74150F3C" w14:textId="77777777" w:rsidTr="00682BFE">
        <w:tc>
          <w:tcPr>
            <w:tcW w:w="1843" w:type="dxa"/>
            <w:gridSpan w:val="6"/>
            <w:tcBorders>
              <w:top w:val="nil"/>
              <w:left w:val="single" w:sz="4" w:space="0" w:color="auto"/>
              <w:bottom w:val="nil"/>
              <w:right w:val="single" w:sz="4" w:space="0" w:color="auto"/>
            </w:tcBorders>
            <w:shd w:val="clear" w:color="auto" w:fill="F2F2F2" w:themeFill="background1" w:themeFillShade="F2"/>
          </w:tcPr>
          <w:p w14:paraId="7CF592FE" w14:textId="65A040FA" w:rsidR="00321302" w:rsidRPr="00682BFE" w:rsidRDefault="00321302" w:rsidP="003C2CB2">
            <w:pPr>
              <w:spacing w:before="120" w:after="120"/>
              <w:ind w:firstLine="1298"/>
              <w:rPr>
                <w:rFonts w:ascii="Arial" w:hAnsi="Arial" w:cs="Arial"/>
                <w:sz w:val="22"/>
                <w:szCs w:val="22"/>
              </w:rPr>
            </w:pPr>
            <w:r w:rsidRPr="00682BFE">
              <w:rPr>
                <w:rFonts w:ascii="Arial" w:hAnsi="Arial" w:cs="Arial"/>
                <w:i/>
                <w:sz w:val="22"/>
                <w:szCs w:val="22"/>
              </w:rPr>
              <w:t>See A</w:t>
            </w:r>
            <w:r w:rsidR="002A15DD">
              <w:rPr>
                <w:rFonts w:ascii="Arial" w:hAnsi="Arial" w:cs="Arial"/>
                <w:i/>
                <w:sz w:val="22"/>
                <w:szCs w:val="22"/>
              </w:rPr>
              <w:t>nnex</w:t>
            </w:r>
            <w:r w:rsidRPr="00682BFE">
              <w:rPr>
                <w:rFonts w:ascii="Arial" w:hAnsi="Arial" w:cs="Arial"/>
                <w:i/>
                <w:sz w:val="22"/>
                <w:szCs w:val="22"/>
              </w:rPr>
              <w:t xml:space="preserve"> </w:t>
            </w:r>
            <w:r w:rsidR="002A15DD">
              <w:rPr>
                <w:rFonts w:ascii="Arial" w:hAnsi="Arial" w:cs="Arial"/>
                <w:i/>
                <w:sz w:val="22"/>
                <w:szCs w:val="22"/>
              </w:rPr>
              <w:t>2</w:t>
            </w:r>
            <w:r w:rsidRPr="00682BFE">
              <w:rPr>
                <w:rFonts w:ascii="Arial" w:hAnsi="Arial" w:cs="Arial"/>
                <w:i/>
                <w:sz w:val="22"/>
                <w:szCs w:val="22"/>
              </w:rPr>
              <w:t xml:space="preserve"> for Rating Definitions</w:t>
            </w:r>
          </w:p>
        </w:tc>
      </w:tr>
      <w:tr w:rsidR="00321302" w:rsidRPr="00321302" w14:paraId="6B45038E" w14:textId="77777777" w:rsidTr="00682BFE">
        <w:tc>
          <w:tcPr>
            <w:tcW w:w="1843" w:type="dxa"/>
            <w:gridSpan w:val="6"/>
            <w:tcBorders>
              <w:top w:val="nil"/>
              <w:left w:val="single" w:sz="4" w:space="0" w:color="auto"/>
              <w:bottom w:val="single" w:sz="4" w:space="0" w:color="auto"/>
              <w:right w:val="single" w:sz="4" w:space="0" w:color="auto"/>
            </w:tcBorders>
            <w:shd w:val="clear" w:color="auto" w:fill="F2F2F2" w:themeFill="background1" w:themeFillShade="F2"/>
          </w:tcPr>
          <w:p w14:paraId="66F65F77" w14:textId="77777777" w:rsidR="00321302" w:rsidRPr="00682BFE" w:rsidRDefault="00321302" w:rsidP="003C2CB2">
            <w:pPr>
              <w:rPr>
                <w:rFonts w:ascii="Arial" w:hAnsi="Arial" w:cs="Arial"/>
                <w:sz w:val="22"/>
                <w:szCs w:val="22"/>
              </w:rPr>
            </w:pPr>
            <w:bookmarkStart w:id="7" w:name="_Hlk135210995"/>
            <w:r w:rsidRPr="00682BFE">
              <w:rPr>
                <w:rFonts w:ascii="Arial" w:hAnsi="Arial" w:cs="Arial"/>
                <w:sz w:val="22"/>
                <w:szCs w:val="22"/>
              </w:rPr>
              <w:t xml:space="preserve">We have conducted a review of the Constabulary Risk Management arrangements, considering the identification and escalation of risks and internal scrutiny processes, and overall, we can provide substantial assurance. A strong framework of control is in place over the production and maintenance of the Corporate Risk and Opportunity Register, with individual risks being reviewed and updated regularly, although we note that currently no opportunities have been identified and reflected in the register. </w:t>
            </w:r>
          </w:p>
          <w:p w14:paraId="14B93D03" w14:textId="77777777" w:rsidR="00321302" w:rsidRPr="00682BFE" w:rsidRDefault="00321302" w:rsidP="003C2CB2">
            <w:pPr>
              <w:rPr>
                <w:rFonts w:ascii="Arial" w:hAnsi="Arial" w:cs="Arial"/>
                <w:sz w:val="22"/>
                <w:szCs w:val="22"/>
              </w:rPr>
            </w:pPr>
          </w:p>
          <w:p w14:paraId="21665B55" w14:textId="77777777" w:rsidR="00321302" w:rsidRPr="00682BFE" w:rsidRDefault="00321302" w:rsidP="003C2CB2">
            <w:pPr>
              <w:rPr>
                <w:rFonts w:ascii="Arial" w:hAnsi="Arial" w:cs="Arial"/>
                <w:sz w:val="22"/>
                <w:szCs w:val="22"/>
              </w:rPr>
            </w:pPr>
            <w:r w:rsidRPr="00682BFE">
              <w:rPr>
                <w:rFonts w:ascii="Arial" w:hAnsi="Arial" w:cs="Arial"/>
                <w:sz w:val="22"/>
                <w:szCs w:val="22"/>
              </w:rPr>
              <w:t>There are however some areas where current practice is inconsistent with policy requirements, most notably in relation to the recording and reporting of departmental risks and opportunities, and additionally, internal horizon scanning could be enhanced to further strengthen the control framework.</w:t>
            </w:r>
          </w:p>
          <w:bookmarkEnd w:id="7"/>
          <w:p w14:paraId="6ECA8B0A" w14:textId="77777777" w:rsidR="00321302" w:rsidRPr="00682BFE" w:rsidRDefault="00321302" w:rsidP="003C2CB2">
            <w:pPr>
              <w:rPr>
                <w:rFonts w:ascii="Arial" w:hAnsi="Arial" w:cs="Arial"/>
                <w:sz w:val="22"/>
                <w:szCs w:val="22"/>
              </w:rPr>
            </w:pPr>
          </w:p>
        </w:tc>
      </w:tr>
    </w:tbl>
    <w:p w14:paraId="7CD8F614" w14:textId="77777777" w:rsidR="00F11BC4" w:rsidRPr="00682BFE" w:rsidRDefault="00F11BC4" w:rsidP="00AA2C8E">
      <w:pPr>
        <w:rPr>
          <w:rFonts w:ascii="Arial" w:hAnsi="Arial" w:cs="Arial"/>
          <w:b/>
          <w:bCs/>
          <w:sz w:val="28"/>
          <w:szCs w:val="28"/>
        </w:rPr>
      </w:pPr>
    </w:p>
    <w:p w14:paraId="2636E437" w14:textId="36B9479B" w:rsidR="00AA2C8E" w:rsidRDefault="00F11BC4" w:rsidP="00682BFE">
      <w:pPr>
        <w:spacing w:line="240" w:lineRule="auto"/>
        <w:rPr>
          <w:rFonts w:cs="Arial"/>
        </w:rPr>
      </w:pPr>
      <w:r>
        <w:rPr>
          <w:rFonts w:cs="Arial"/>
        </w:rPr>
        <w:br w:type="page"/>
      </w:r>
    </w:p>
    <w:p w14:paraId="43AB4418" w14:textId="6519D5E9" w:rsidR="00AA2C8E" w:rsidRDefault="00AA2C8E" w:rsidP="00AA2C8E">
      <w:pPr>
        <w:autoSpaceDE w:val="0"/>
        <w:autoSpaceDN w:val="0"/>
        <w:adjustRightInd w:val="0"/>
        <w:spacing w:after="120" w:line="240" w:lineRule="auto"/>
        <w:rPr>
          <w:rFonts w:ascii="Arial" w:hAnsi="Arial" w:cs="Arial"/>
          <w:b/>
          <w:iCs/>
          <w:sz w:val="28"/>
          <w:szCs w:val="28"/>
        </w:rPr>
      </w:pPr>
      <w:r w:rsidRPr="003C2CB2">
        <w:rPr>
          <w:rFonts w:ascii="Arial" w:hAnsi="Arial" w:cs="Arial"/>
          <w:b/>
          <w:iCs/>
          <w:sz w:val="28"/>
          <w:szCs w:val="28"/>
        </w:rPr>
        <w:t>Audit and Assurance Framework</w:t>
      </w:r>
    </w:p>
    <w:tbl>
      <w:tblPr>
        <w:tblStyle w:val="TableGrid"/>
        <w:tblW w:w="14737" w:type="dxa"/>
        <w:tblLayout w:type="fixed"/>
        <w:tblLook w:val="04A0" w:firstRow="1" w:lastRow="0" w:firstColumn="1" w:lastColumn="0" w:noHBand="0" w:noVBand="1"/>
      </w:tblPr>
      <w:tblGrid>
        <w:gridCol w:w="5660"/>
        <w:gridCol w:w="1843"/>
        <w:gridCol w:w="1843"/>
        <w:gridCol w:w="1843"/>
        <w:gridCol w:w="1842"/>
        <w:gridCol w:w="1706"/>
      </w:tblGrid>
      <w:tr w:rsidR="00AA2C8E" w:rsidRPr="00275069" w14:paraId="4F51EADC" w14:textId="77777777" w:rsidTr="003C2CB2">
        <w:trPr>
          <w:trHeight w:val="651"/>
        </w:trPr>
        <w:tc>
          <w:tcPr>
            <w:tcW w:w="5660" w:type="dxa"/>
            <w:tcBorders>
              <w:top w:val="single" w:sz="4" w:space="0" w:color="auto"/>
              <w:left w:val="single" w:sz="4" w:space="0" w:color="auto"/>
              <w:bottom w:val="nil"/>
              <w:right w:val="nil"/>
            </w:tcBorders>
            <w:shd w:val="clear" w:color="auto" w:fill="F2F2F2" w:themeFill="background1" w:themeFillShade="F2"/>
          </w:tcPr>
          <w:p w14:paraId="1C6015A0" w14:textId="77777777" w:rsidR="00AA2C8E" w:rsidRPr="003C2CB2" w:rsidRDefault="00AA2C8E" w:rsidP="003C2CB2">
            <w:pPr>
              <w:spacing w:before="120" w:after="120"/>
              <w:jc w:val="center"/>
              <w:rPr>
                <w:rFonts w:ascii="Arial" w:hAnsi="Arial" w:cs="Arial"/>
                <w:sz w:val="22"/>
                <w:szCs w:val="22"/>
              </w:rPr>
            </w:pPr>
            <w:r w:rsidRPr="003C2CB2">
              <w:rPr>
                <w:rFonts w:ascii="Arial" w:hAnsi="Arial" w:cs="Arial"/>
                <w:b/>
                <w:color w:val="2F5496" w:themeColor="accent5" w:themeShade="BF"/>
                <w:sz w:val="22"/>
                <w:szCs w:val="22"/>
              </w:rPr>
              <w:t>Overall assurance rating</w:t>
            </w:r>
          </w:p>
        </w:tc>
        <w:tc>
          <w:tcPr>
            <w:tcW w:w="9077" w:type="dxa"/>
            <w:gridSpan w:val="5"/>
            <w:tcBorders>
              <w:top w:val="single" w:sz="4" w:space="0" w:color="auto"/>
              <w:left w:val="nil"/>
              <w:bottom w:val="nil"/>
              <w:right w:val="single" w:sz="4" w:space="0" w:color="auto"/>
            </w:tcBorders>
            <w:shd w:val="clear" w:color="auto" w:fill="F2F2F2" w:themeFill="background1" w:themeFillShade="F2"/>
          </w:tcPr>
          <w:p w14:paraId="2D2A6ADA" w14:textId="77777777" w:rsidR="00AA2C8E" w:rsidRPr="003C2CB2" w:rsidRDefault="00AA2C8E" w:rsidP="003C2CB2">
            <w:pPr>
              <w:spacing w:before="120" w:after="120"/>
              <w:ind w:left="1728"/>
              <w:rPr>
                <w:rFonts w:ascii="Arial" w:hAnsi="Arial" w:cs="Arial"/>
                <w:sz w:val="22"/>
                <w:szCs w:val="22"/>
              </w:rPr>
            </w:pPr>
            <w:r w:rsidRPr="003C2CB2">
              <w:rPr>
                <w:rFonts w:ascii="Arial" w:hAnsi="Arial" w:cs="Arial"/>
                <w:b/>
                <w:color w:val="2F5496" w:themeColor="accent5" w:themeShade="BF"/>
                <w:sz w:val="22"/>
                <w:szCs w:val="22"/>
              </w:rPr>
              <w:t>Audit findings requiring action</w:t>
            </w:r>
          </w:p>
        </w:tc>
      </w:tr>
      <w:tr w:rsidR="00AA2C8E" w:rsidRPr="00275069" w14:paraId="4740451A" w14:textId="77777777" w:rsidTr="003C2CB2">
        <w:tc>
          <w:tcPr>
            <w:tcW w:w="5660" w:type="dxa"/>
            <w:tcBorders>
              <w:top w:val="nil"/>
              <w:left w:val="single" w:sz="4" w:space="0" w:color="auto"/>
              <w:bottom w:val="nil"/>
              <w:right w:val="single" w:sz="4" w:space="0" w:color="auto"/>
            </w:tcBorders>
            <w:shd w:val="clear" w:color="auto" w:fill="F2F2F2" w:themeFill="background1" w:themeFillShade="F2"/>
            <w:vAlign w:val="center"/>
          </w:tcPr>
          <w:p w14:paraId="14ABE692" w14:textId="7C5164B6" w:rsidR="00AA2C8E" w:rsidRPr="00824AF8" w:rsidRDefault="00824AF8" w:rsidP="003C2CB2">
            <w:pPr>
              <w:jc w:val="center"/>
              <w:rPr>
                <w:rFonts w:ascii="Arial" w:hAnsi="Arial" w:cs="Arial"/>
                <w:sz w:val="36"/>
                <w:szCs w:val="36"/>
              </w:rPr>
            </w:pPr>
            <w:r w:rsidRPr="00824AF8">
              <w:rPr>
                <w:rFonts w:ascii="Arial" w:eastAsia="Calibri" w:hAnsi="Arial" w:cs="Arial"/>
                <w:b/>
                <w:color w:val="FFC000"/>
                <w:sz w:val="36"/>
                <w:szCs w:val="36"/>
              </w:rPr>
              <w:sym w:font="Wingdings 2" w:char="F098"/>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21B9310E" w14:textId="77777777" w:rsidR="00AA2C8E" w:rsidRPr="003C2CB2" w:rsidRDefault="00AA2C8E" w:rsidP="003C2CB2">
            <w:pPr>
              <w:jc w:val="center"/>
              <w:rPr>
                <w:rFonts w:ascii="Arial" w:hAnsi="Arial" w:cs="Arial"/>
                <w:sz w:val="22"/>
                <w:szCs w:val="22"/>
              </w:rPr>
            </w:pPr>
          </w:p>
          <w:p w14:paraId="589B9A89"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Extreme</w:t>
            </w:r>
          </w:p>
        </w:tc>
        <w:tc>
          <w:tcPr>
            <w:tcW w:w="1843"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0000"/>
            <w:vAlign w:val="center"/>
          </w:tcPr>
          <w:p w14:paraId="6484594D"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High</w:t>
            </w:r>
          </w:p>
        </w:tc>
        <w:tc>
          <w:tcPr>
            <w:tcW w:w="1843" w:type="dxa"/>
            <w:tcBorders>
              <w:top w:val="single" w:sz="4" w:space="0" w:color="auto"/>
              <w:left w:val="single" w:sz="8" w:space="0" w:color="808080" w:themeColor="background1" w:themeShade="80"/>
              <w:bottom w:val="single" w:sz="8" w:space="0" w:color="808080" w:themeColor="background1" w:themeShade="80"/>
              <w:right w:val="single" w:sz="4" w:space="0" w:color="auto"/>
            </w:tcBorders>
            <w:shd w:val="clear" w:color="auto" w:fill="FFC000"/>
            <w:vAlign w:val="center"/>
          </w:tcPr>
          <w:p w14:paraId="4462CF84"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Medium</w:t>
            </w:r>
          </w:p>
        </w:tc>
        <w:tc>
          <w:tcPr>
            <w:tcW w:w="1842" w:type="dxa"/>
            <w:tcBorders>
              <w:top w:val="single" w:sz="4" w:space="0" w:color="auto"/>
              <w:left w:val="single" w:sz="4" w:space="0" w:color="auto"/>
              <w:bottom w:val="single" w:sz="4" w:space="0" w:color="auto"/>
              <w:right w:val="single" w:sz="4" w:space="0" w:color="auto"/>
            </w:tcBorders>
            <w:shd w:val="clear" w:color="auto" w:fill="00B050"/>
            <w:vAlign w:val="center"/>
          </w:tcPr>
          <w:p w14:paraId="1DBFCE0D"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Low</w:t>
            </w:r>
          </w:p>
        </w:tc>
        <w:tc>
          <w:tcPr>
            <w:tcW w:w="1706" w:type="dxa"/>
            <w:tcBorders>
              <w:top w:val="nil"/>
              <w:left w:val="single" w:sz="4" w:space="0" w:color="auto"/>
              <w:bottom w:val="nil"/>
              <w:right w:val="single" w:sz="4" w:space="0" w:color="auto"/>
            </w:tcBorders>
            <w:shd w:val="clear" w:color="auto" w:fill="F2F2F2" w:themeFill="background1" w:themeFillShade="F2"/>
          </w:tcPr>
          <w:p w14:paraId="62508D0E" w14:textId="77777777" w:rsidR="00AA2C8E" w:rsidRPr="003C2CB2" w:rsidRDefault="00AA2C8E" w:rsidP="003C2CB2">
            <w:pPr>
              <w:jc w:val="center"/>
              <w:rPr>
                <w:rFonts w:ascii="Arial" w:hAnsi="Arial" w:cs="Arial"/>
                <w:b/>
                <w:color w:val="FFFFFF" w:themeColor="background1"/>
                <w:sz w:val="22"/>
                <w:szCs w:val="22"/>
              </w:rPr>
            </w:pPr>
          </w:p>
        </w:tc>
      </w:tr>
      <w:tr w:rsidR="00AA2C8E" w:rsidRPr="00275069" w14:paraId="718F8D18" w14:textId="77777777" w:rsidTr="003C2CB2">
        <w:trPr>
          <w:trHeight w:val="587"/>
        </w:trPr>
        <w:tc>
          <w:tcPr>
            <w:tcW w:w="5660" w:type="dxa"/>
            <w:tcBorders>
              <w:top w:val="nil"/>
              <w:left w:val="single" w:sz="4" w:space="0" w:color="auto"/>
              <w:bottom w:val="nil"/>
              <w:right w:val="single" w:sz="4" w:space="0" w:color="auto"/>
            </w:tcBorders>
            <w:shd w:val="clear" w:color="auto" w:fill="F2F2F2" w:themeFill="background1" w:themeFillShade="F2"/>
          </w:tcPr>
          <w:p w14:paraId="07A7C952" w14:textId="77777777" w:rsidR="00AA2C8E" w:rsidRPr="003C2CB2" w:rsidRDefault="00AA2C8E" w:rsidP="003C2CB2">
            <w:pPr>
              <w:spacing w:before="120" w:after="120"/>
              <w:jc w:val="center"/>
              <w:rPr>
                <w:rFonts w:ascii="Arial" w:hAnsi="Arial" w:cs="Arial"/>
                <w:sz w:val="22"/>
                <w:szCs w:val="22"/>
              </w:rPr>
            </w:pPr>
            <w:r w:rsidRPr="003C2CB2">
              <w:rPr>
                <w:rFonts w:ascii="Arial" w:hAnsi="Arial" w:cs="Arial"/>
                <w:b/>
                <w:sz w:val="22"/>
                <w:szCs w:val="22"/>
              </w:rPr>
              <w:t>Moderate</w:t>
            </w:r>
            <w:r w:rsidRPr="003C2CB2">
              <w:rPr>
                <w:rFonts w:ascii="Arial" w:hAnsi="Arial" w:cs="Arial"/>
                <w:b/>
                <w:color w:val="2F5496" w:themeColor="accent5" w:themeShade="BF"/>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E2FE38" w14:textId="77777777" w:rsidR="00AA2C8E" w:rsidRPr="003C2CB2" w:rsidRDefault="00AA2C8E" w:rsidP="003C2CB2">
            <w:pPr>
              <w:jc w:val="center"/>
              <w:rPr>
                <w:rFonts w:ascii="Arial" w:hAnsi="Arial" w:cs="Arial"/>
                <w:sz w:val="22"/>
                <w:szCs w:val="22"/>
              </w:rPr>
            </w:pPr>
            <w:r w:rsidRPr="003C2CB2">
              <w:rPr>
                <w:rFonts w:ascii="Arial" w:hAnsi="Arial" w:cs="Arial"/>
                <w:sz w:val="22"/>
                <w:szCs w:val="22"/>
              </w:rPr>
              <w:t>0</w:t>
            </w:r>
          </w:p>
        </w:tc>
        <w:tc>
          <w:tcPr>
            <w:tcW w:w="1843"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FFFFFF" w:themeFill="background1"/>
          </w:tcPr>
          <w:p w14:paraId="013F835D"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0</w:t>
            </w:r>
          </w:p>
        </w:tc>
        <w:tc>
          <w:tcPr>
            <w:tcW w:w="1843" w:type="dxa"/>
            <w:tcBorders>
              <w:top w:val="single" w:sz="8" w:space="0" w:color="808080" w:themeColor="background1" w:themeShade="80"/>
              <w:left w:val="single" w:sz="8" w:space="0" w:color="808080" w:themeColor="background1" w:themeShade="80"/>
              <w:bottom w:val="single" w:sz="4" w:space="0" w:color="auto"/>
              <w:right w:val="single" w:sz="4" w:space="0" w:color="auto"/>
            </w:tcBorders>
            <w:shd w:val="clear" w:color="auto" w:fill="FFFFFF" w:themeFill="background1"/>
            <w:vAlign w:val="center"/>
          </w:tcPr>
          <w:p w14:paraId="7C9F322A"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47BFC"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3</w:t>
            </w:r>
          </w:p>
        </w:tc>
        <w:tc>
          <w:tcPr>
            <w:tcW w:w="1706" w:type="dxa"/>
            <w:tcBorders>
              <w:top w:val="nil"/>
              <w:left w:val="single" w:sz="4" w:space="0" w:color="auto"/>
              <w:bottom w:val="nil"/>
              <w:right w:val="single" w:sz="4" w:space="0" w:color="auto"/>
            </w:tcBorders>
            <w:shd w:val="clear" w:color="auto" w:fill="F2F2F2" w:themeFill="background1" w:themeFillShade="F2"/>
          </w:tcPr>
          <w:p w14:paraId="7E2521D3"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rsidRPr="00275069" w14:paraId="3C51769B" w14:textId="77777777" w:rsidTr="003C2CB2">
        <w:tc>
          <w:tcPr>
            <w:tcW w:w="14737" w:type="dxa"/>
            <w:gridSpan w:val="6"/>
            <w:tcBorders>
              <w:top w:val="nil"/>
              <w:left w:val="single" w:sz="4" w:space="0" w:color="auto"/>
              <w:bottom w:val="nil"/>
              <w:right w:val="single" w:sz="4" w:space="0" w:color="auto"/>
            </w:tcBorders>
            <w:shd w:val="clear" w:color="auto" w:fill="F2F2F2" w:themeFill="background1" w:themeFillShade="F2"/>
          </w:tcPr>
          <w:p w14:paraId="2B24C2CA" w14:textId="393F8C03" w:rsidR="00AA2C8E" w:rsidRPr="003C2CB2" w:rsidRDefault="00AA2C8E" w:rsidP="003C2CB2">
            <w:pPr>
              <w:spacing w:before="120" w:after="120"/>
              <w:ind w:firstLine="1298"/>
              <w:rPr>
                <w:rFonts w:ascii="Arial" w:hAnsi="Arial" w:cs="Arial"/>
                <w:sz w:val="22"/>
                <w:szCs w:val="22"/>
              </w:rPr>
            </w:pPr>
            <w:r w:rsidRPr="003C2CB2">
              <w:rPr>
                <w:rFonts w:ascii="Arial" w:hAnsi="Arial" w:cs="Arial"/>
                <w:i/>
                <w:sz w:val="22"/>
                <w:szCs w:val="22"/>
              </w:rPr>
              <w:t xml:space="preserve">See </w:t>
            </w:r>
            <w:r w:rsidR="002A15DD">
              <w:rPr>
                <w:rFonts w:ascii="Arial" w:hAnsi="Arial" w:cs="Arial"/>
                <w:i/>
                <w:sz w:val="22"/>
                <w:szCs w:val="22"/>
              </w:rPr>
              <w:t>Annex 2</w:t>
            </w:r>
            <w:r w:rsidRPr="003C2CB2">
              <w:rPr>
                <w:rFonts w:ascii="Arial" w:hAnsi="Arial" w:cs="Arial"/>
                <w:i/>
                <w:sz w:val="22"/>
                <w:szCs w:val="22"/>
              </w:rPr>
              <w:t xml:space="preserve"> for Rating Definitions</w:t>
            </w:r>
          </w:p>
        </w:tc>
      </w:tr>
      <w:tr w:rsidR="00AA2C8E" w:rsidRPr="00275069" w14:paraId="58F3A8C1" w14:textId="77777777" w:rsidTr="003C2CB2">
        <w:tc>
          <w:tcPr>
            <w:tcW w:w="14737" w:type="dxa"/>
            <w:gridSpan w:val="6"/>
            <w:tcBorders>
              <w:top w:val="nil"/>
              <w:left w:val="single" w:sz="4" w:space="0" w:color="auto"/>
              <w:bottom w:val="single" w:sz="4" w:space="0" w:color="auto"/>
              <w:right w:val="single" w:sz="4" w:space="0" w:color="auto"/>
            </w:tcBorders>
            <w:shd w:val="clear" w:color="auto" w:fill="F2F2F2" w:themeFill="background1" w:themeFillShade="F2"/>
          </w:tcPr>
          <w:p w14:paraId="1C3FED21" w14:textId="77777777" w:rsidR="00AA2C8E" w:rsidRPr="003C2CB2" w:rsidRDefault="00AA2C8E" w:rsidP="003C2CB2">
            <w:pPr>
              <w:spacing w:before="240" w:after="120"/>
              <w:rPr>
                <w:rFonts w:ascii="Arial" w:hAnsi="Arial" w:cs="Arial"/>
                <w:sz w:val="22"/>
                <w:szCs w:val="22"/>
              </w:rPr>
            </w:pPr>
            <w:r w:rsidRPr="003C2CB2">
              <w:rPr>
                <w:rFonts w:ascii="Arial" w:hAnsi="Arial" w:cs="Arial"/>
                <w:sz w:val="22"/>
                <w:szCs w:val="22"/>
              </w:rPr>
              <w:t>We can provide moderate assurance over the adequacy and effectiveness of the audit and assurance activity introduced by the Constabulary in support of His Majesty's Inspectorate of Constabulary and Fire and Rescue Services (HMICFRS) inspection process and the promotion of a learning culture resulting in the continuous improvement of services and performance. The framework of control is adequately designed overall, but some action is required to enhance aspects of it.</w:t>
            </w:r>
          </w:p>
          <w:p w14:paraId="5B78D624" w14:textId="77777777" w:rsidR="00AA2C8E" w:rsidRPr="003C2CB2" w:rsidRDefault="00AA2C8E" w:rsidP="003C2CB2">
            <w:pPr>
              <w:spacing w:before="240" w:after="120"/>
              <w:rPr>
                <w:rFonts w:ascii="Arial" w:hAnsi="Arial" w:cs="Arial"/>
                <w:sz w:val="22"/>
                <w:szCs w:val="22"/>
              </w:rPr>
            </w:pPr>
            <w:r w:rsidRPr="003C2CB2">
              <w:rPr>
                <w:rFonts w:ascii="Arial" w:hAnsi="Arial" w:cs="Arial"/>
                <w:sz w:val="22"/>
                <w:szCs w:val="22"/>
              </w:rPr>
              <w:t>This review has focused on the activities undertaken by Corporate Development management in developing an overall audit and assurance framework and delivery of audit activity conducted by the Corporate Development Audit and Inspection Team (AIT). AIT work is thoroughly researched and well documented overall and is largely consistent with standard internal audit practice. Where minor enhancements have been identified to the current operational framework, actions have been agreed.</w:t>
            </w:r>
          </w:p>
          <w:p w14:paraId="45BC0409" w14:textId="77777777" w:rsidR="00AA2C8E" w:rsidRPr="003C2CB2" w:rsidRDefault="00AA2C8E" w:rsidP="003C2CB2">
            <w:pPr>
              <w:spacing w:before="240" w:after="120"/>
              <w:rPr>
                <w:rFonts w:ascii="Arial" w:hAnsi="Arial" w:cs="Arial"/>
                <w:sz w:val="22"/>
                <w:szCs w:val="22"/>
              </w:rPr>
            </w:pPr>
            <w:r w:rsidRPr="003C2CB2">
              <w:rPr>
                <w:rFonts w:ascii="Arial" w:hAnsi="Arial" w:cs="Arial"/>
                <w:sz w:val="22"/>
                <w:szCs w:val="22"/>
              </w:rPr>
              <w:t>Overall, a robust governance framework is in place in relation to the implementation of HMICFRS actions and recommendations, although a less formal approach is used for the management and reporting of the implementation of both our own audit actions and those identified as needed by the AIT. Going forward the development of an overall Assurance Map and the broadening of corporate oversight and reporting through the maintenance of an overarching audit workplan, aligned to the Police Efficiency, Effectiveness and Legitimacy (PEEL) question set, will strengthen the Force's ability to demonstrate compliance with its key priorities and support the effective allocation of audit resources. In our opinion, the introduction of a formal overarching assurance report, which provides a rating against the inspection question set and reports on auditor performance, based on client feedback, will further demonstrate the effectiveness and responsiveness of the Force's own audit function.</w:t>
            </w:r>
          </w:p>
        </w:tc>
      </w:tr>
    </w:tbl>
    <w:p w14:paraId="72D2C43C" w14:textId="77777777" w:rsidR="00AA2C8E" w:rsidRDefault="00AA2C8E">
      <w:pPr>
        <w:spacing w:line="240" w:lineRule="auto"/>
        <w:rPr>
          <w:rFonts w:ascii="Arial" w:hAnsi="Arial" w:cs="Arial"/>
          <w:b/>
          <w:iCs/>
          <w:sz w:val="28"/>
          <w:szCs w:val="28"/>
        </w:rPr>
      </w:pPr>
      <w:r>
        <w:rPr>
          <w:rFonts w:ascii="Arial" w:hAnsi="Arial" w:cs="Arial"/>
          <w:b/>
          <w:iCs/>
          <w:sz w:val="28"/>
          <w:szCs w:val="28"/>
        </w:rPr>
        <w:br w:type="page"/>
      </w:r>
    </w:p>
    <w:p w14:paraId="668AE937" w14:textId="7F9ADB0F" w:rsidR="00AA2C8E" w:rsidRDefault="00AA2C8E" w:rsidP="00AA2C8E">
      <w:pPr>
        <w:autoSpaceDE w:val="0"/>
        <w:autoSpaceDN w:val="0"/>
        <w:adjustRightInd w:val="0"/>
        <w:spacing w:after="120" w:line="240" w:lineRule="auto"/>
        <w:rPr>
          <w:rFonts w:ascii="Arial" w:hAnsi="Arial" w:cs="Arial"/>
          <w:b/>
          <w:iCs/>
          <w:sz w:val="28"/>
          <w:szCs w:val="28"/>
        </w:rPr>
      </w:pPr>
      <w:r>
        <w:rPr>
          <w:rFonts w:ascii="Arial" w:hAnsi="Arial" w:cs="Arial"/>
          <w:b/>
          <w:iCs/>
          <w:sz w:val="28"/>
          <w:szCs w:val="28"/>
        </w:rPr>
        <w:t>Management of the Independent Custody Visitor Scheme- Follow up</w:t>
      </w:r>
    </w:p>
    <w:tbl>
      <w:tblPr>
        <w:tblStyle w:val="TableGrid"/>
        <w:tblW w:w="0" w:type="auto"/>
        <w:tblLook w:val="04A0" w:firstRow="1" w:lastRow="0" w:firstColumn="1" w:lastColumn="0" w:noHBand="0" w:noVBand="1"/>
      </w:tblPr>
      <w:tblGrid>
        <w:gridCol w:w="4992"/>
        <w:gridCol w:w="1681"/>
        <w:gridCol w:w="1723"/>
        <w:gridCol w:w="1663"/>
        <w:gridCol w:w="1717"/>
        <w:gridCol w:w="1655"/>
        <w:gridCol w:w="564"/>
      </w:tblGrid>
      <w:tr w:rsidR="00AA2C8E" w:rsidRPr="008E5B9B" w14:paraId="17CFAB60" w14:textId="77777777" w:rsidTr="00AA2C8E">
        <w:trPr>
          <w:trHeight w:val="651"/>
        </w:trPr>
        <w:tc>
          <w:tcPr>
            <w:tcW w:w="4992" w:type="dxa"/>
            <w:tcBorders>
              <w:top w:val="single" w:sz="4" w:space="0" w:color="auto"/>
              <w:left w:val="single" w:sz="4" w:space="0" w:color="auto"/>
              <w:bottom w:val="nil"/>
              <w:right w:val="nil"/>
            </w:tcBorders>
            <w:shd w:val="clear" w:color="auto" w:fill="F2F2F2" w:themeFill="background1" w:themeFillShade="F2"/>
          </w:tcPr>
          <w:p w14:paraId="7A21CE80" w14:textId="77777777" w:rsidR="00AA2C8E" w:rsidRPr="003C2CB2" w:rsidRDefault="00AA2C8E" w:rsidP="003C2CB2">
            <w:pPr>
              <w:spacing w:before="120" w:after="120"/>
              <w:jc w:val="center"/>
              <w:rPr>
                <w:rFonts w:ascii="Arial" w:hAnsi="Arial" w:cs="Arial"/>
                <w:sz w:val="22"/>
                <w:szCs w:val="22"/>
              </w:rPr>
            </w:pPr>
          </w:p>
        </w:tc>
        <w:tc>
          <w:tcPr>
            <w:tcW w:w="1681" w:type="dxa"/>
            <w:tcBorders>
              <w:top w:val="single" w:sz="4" w:space="0" w:color="auto"/>
              <w:left w:val="nil"/>
              <w:bottom w:val="nil"/>
              <w:right w:val="nil"/>
            </w:tcBorders>
            <w:shd w:val="clear" w:color="auto" w:fill="F2F2F2" w:themeFill="background1" w:themeFillShade="F2"/>
          </w:tcPr>
          <w:p w14:paraId="7DFBF770" w14:textId="77777777" w:rsidR="00AA2C8E" w:rsidRPr="003C2CB2" w:rsidRDefault="00AA2C8E" w:rsidP="003C2CB2">
            <w:pPr>
              <w:spacing w:before="120" w:after="120"/>
              <w:rPr>
                <w:rFonts w:ascii="Arial" w:hAnsi="Arial" w:cs="Arial"/>
                <w:b/>
                <w:color w:val="2F5496" w:themeColor="accent5" w:themeShade="BF"/>
                <w:sz w:val="22"/>
                <w:szCs w:val="22"/>
              </w:rPr>
            </w:pPr>
          </w:p>
        </w:tc>
        <w:tc>
          <w:tcPr>
            <w:tcW w:w="7322" w:type="dxa"/>
            <w:gridSpan w:val="5"/>
            <w:tcBorders>
              <w:top w:val="single" w:sz="4" w:space="0" w:color="auto"/>
              <w:left w:val="nil"/>
              <w:bottom w:val="nil"/>
              <w:right w:val="single" w:sz="4" w:space="0" w:color="auto"/>
            </w:tcBorders>
            <w:shd w:val="clear" w:color="auto" w:fill="F2F2F2" w:themeFill="background1" w:themeFillShade="F2"/>
          </w:tcPr>
          <w:p w14:paraId="4650761A" w14:textId="77777777" w:rsidR="00AA2C8E" w:rsidRPr="003C2CB2" w:rsidRDefault="00AA2C8E" w:rsidP="003C2CB2">
            <w:pPr>
              <w:spacing w:before="120" w:after="120"/>
              <w:rPr>
                <w:rFonts w:ascii="Arial" w:hAnsi="Arial" w:cs="Arial"/>
                <w:sz w:val="22"/>
                <w:szCs w:val="22"/>
              </w:rPr>
            </w:pPr>
            <w:r w:rsidRPr="003C2CB2">
              <w:rPr>
                <w:rFonts w:ascii="Arial" w:hAnsi="Arial" w:cs="Arial"/>
                <w:b/>
                <w:color w:val="2F5496" w:themeColor="accent5" w:themeShade="BF"/>
                <w:sz w:val="22"/>
                <w:szCs w:val="22"/>
              </w:rPr>
              <w:t xml:space="preserve">                    Status of agreed actions </w:t>
            </w:r>
          </w:p>
        </w:tc>
      </w:tr>
      <w:tr w:rsidR="00AA2C8E" w:rsidRPr="00CF703D" w14:paraId="465F2DB8" w14:textId="77777777" w:rsidTr="00AA2C8E">
        <w:tc>
          <w:tcPr>
            <w:tcW w:w="4992" w:type="dxa"/>
            <w:tcBorders>
              <w:top w:val="nil"/>
              <w:left w:val="single" w:sz="4" w:space="0" w:color="auto"/>
              <w:bottom w:val="nil"/>
              <w:right w:val="single" w:sz="4" w:space="0" w:color="auto"/>
            </w:tcBorders>
            <w:shd w:val="clear" w:color="auto" w:fill="F2F2F2" w:themeFill="background1" w:themeFillShade="F2"/>
            <w:vAlign w:val="center"/>
          </w:tcPr>
          <w:p w14:paraId="14EE32E2" w14:textId="77777777" w:rsidR="00AA2C8E" w:rsidRPr="003C2CB2" w:rsidRDefault="00AA2C8E" w:rsidP="003C2CB2">
            <w:pPr>
              <w:jc w:val="center"/>
              <w:rPr>
                <w:rFonts w:ascii="Arial" w:hAnsi="Arial" w:cs="Arial"/>
                <w:sz w:val="22"/>
                <w:szCs w:val="22"/>
              </w:rPr>
            </w:pPr>
            <w:r w:rsidRPr="003C2CB2">
              <w:rPr>
                <w:rFonts w:ascii="Arial" w:hAnsi="Arial" w:cs="Arial"/>
                <w:b/>
                <w:color w:val="2F5496" w:themeColor="accent5" w:themeShade="BF"/>
                <w:sz w:val="22"/>
                <w:szCs w:val="22"/>
              </w:rPr>
              <w:t>Original audit assurance rating</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22B3A3" w14:textId="77777777" w:rsidR="00AA2C8E" w:rsidRPr="003C2CB2" w:rsidRDefault="00AA2C8E" w:rsidP="003C2CB2">
            <w:pPr>
              <w:jc w:val="center"/>
              <w:rPr>
                <w:rFonts w:ascii="Arial" w:hAnsi="Arial" w:cs="Arial"/>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000000" w:themeFill="text1"/>
          </w:tcPr>
          <w:p w14:paraId="7B523C25" w14:textId="77777777" w:rsidR="00AA2C8E" w:rsidRPr="003C2CB2" w:rsidRDefault="00AA2C8E" w:rsidP="003C2CB2">
            <w:pPr>
              <w:jc w:val="center"/>
              <w:rPr>
                <w:rFonts w:ascii="Arial" w:hAnsi="Arial" w:cs="Arial"/>
                <w:sz w:val="22"/>
                <w:szCs w:val="22"/>
              </w:rPr>
            </w:pPr>
          </w:p>
          <w:p w14:paraId="1CDA3FAB"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Extreme</w:t>
            </w:r>
          </w:p>
        </w:tc>
        <w:tc>
          <w:tcPr>
            <w:tcW w:w="1663" w:type="dxa"/>
            <w:tcBorders>
              <w:top w:val="single" w:sz="4" w:space="0" w:color="auto"/>
              <w:left w:val="single" w:sz="4" w:space="0" w:color="auto"/>
              <w:bottom w:val="single" w:sz="4" w:space="0" w:color="auto"/>
              <w:right w:val="single" w:sz="4" w:space="0" w:color="auto"/>
            </w:tcBorders>
            <w:shd w:val="clear" w:color="auto" w:fill="FF0000"/>
            <w:vAlign w:val="center"/>
          </w:tcPr>
          <w:p w14:paraId="7BC95012"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High</w:t>
            </w:r>
          </w:p>
        </w:tc>
        <w:tc>
          <w:tcPr>
            <w:tcW w:w="1717" w:type="dxa"/>
            <w:tcBorders>
              <w:top w:val="single" w:sz="4" w:space="0" w:color="auto"/>
              <w:left w:val="single" w:sz="4" w:space="0" w:color="auto"/>
              <w:bottom w:val="single" w:sz="4" w:space="0" w:color="auto"/>
              <w:right w:val="single" w:sz="4" w:space="0" w:color="auto"/>
            </w:tcBorders>
            <w:shd w:val="clear" w:color="auto" w:fill="FFC000"/>
            <w:vAlign w:val="center"/>
          </w:tcPr>
          <w:p w14:paraId="7511B148"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Medium</w:t>
            </w:r>
          </w:p>
        </w:tc>
        <w:tc>
          <w:tcPr>
            <w:tcW w:w="1655" w:type="dxa"/>
            <w:tcBorders>
              <w:top w:val="single" w:sz="4" w:space="0" w:color="auto"/>
              <w:left w:val="single" w:sz="4" w:space="0" w:color="auto"/>
              <w:bottom w:val="single" w:sz="4" w:space="0" w:color="auto"/>
              <w:right w:val="single" w:sz="4" w:space="0" w:color="auto"/>
            </w:tcBorders>
            <w:shd w:val="clear" w:color="auto" w:fill="00B050"/>
            <w:vAlign w:val="center"/>
          </w:tcPr>
          <w:p w14:paraId="42CB02FA"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Low</w:t>
            </w:r>
          </w:p>
        </w:tc>
        <w:tc>
          <w:tcPr>
            <w:tcW w:w="564" w:type="dxa"/>
            <w:tcBorders>
              <w:top w:val="nil"/>
              <w:left w:val="single" w:sz="4" w:space="0" w:color="auto"/>
              <w:bottom w:val="nil"/>
              <w:right w:val="single" w:sz="4" w:space="0" w:color="auto"/>
            </w:tcBorders>
            <w:shd w:val="clear" w:color="auto" w:fill="F2F2F2" w:themeFill="background1" w:themeFillShade="F2"/>
          </w:tcPr>
          <w:p w14:paraId="013E1959" w14:textId="77777777" w:rsidR="00AA2C8E" w:rsidRPr="003C2CB2" w:rsidRDefault="00AA2C8E" w:rsidP="003C2CB2">
            <w:pPr>
              <w:jc w:val="center"/>
              <w:rPr>
                <w:rFonts w:ascii="Arial" w:hAnsi="Arial" w:cs="Arial"/>
                <w:b/>
                <w:color w:val="FFFFFF" w:themeColor="background1"/>
                <w:sz w:val="22"/>
                <w:szCs w:val="22"/>
              </w:rPr>
            </w:pPr>
          </w:p>
        </w:tc>
      </w:tr>
      <w:tr w:rsidR="00AA2C8E" w:rsidRPr="00CF703D" w14:paraId="0E0657CD" w14:textId="77777777" w:rsidTr="00AA2C8E">
        <w:trPr>
          <w:trHeight w:val="587"/>
        </w:trPr>
        <w:tc>
          <w:tcPr>
            <w:tcW w:w="4992" w:type="dxa"/>
            <w:vMerge w:val="restart"/>
            <w:tcBorders>
              <w:top w:val="nil"/>
              <w:left w:val="single" w:sz="4" w:space="0" w:color="auto"/>
              <w:bottom w:val="nil"/>
              <w:right w:val="single" w:sz="4" w:space="0" w:color="auto"/>
            </w:tcBorders>
            <w:shd w:val="clear" w:color="auto" w:fill="F2F2F2" w:themeFill="background1" w:themeFillShade="F2"/>
            <w:vAlign w:val="center"/>
          </w:tcPr>
          <w:p w14:paraId="1E6F1FB7" w14:textId="77777777" w:rsidR="00824AF8" w:rsidRPr="00824AF8" w:rsidRDefault="00824AF8" w:rsidP="003C2CB2">
            <w:pPr>
              <w:spacing w:before="120" w:after="120"/>
              <w:jc w:val="center"/>
              <w:rPr>
                <w:rFonts w:ascii="Arial" w:eastAsia="Calibri" w:hAnsi="Arial" w:cs="Arial"/>
                <w:b/>
                <w:color w:val="00B050"/>
                <w:sz w:val="36"/>
                <w:szCs w:val="36"/>
              </w:rPr>
            </w:pPr>
            <w:r w:rsidRPr="00824AF8">
              <w:rPr>
                <w:rFonts w:ascii="Arial" w:eastAsia="Calibri" w:hAnsi="Arial" w:cs="Arial"/>
                <w:b/>
                <w:color w:val="00B050"/>
                <w:sz w:val="36"/>
                <w:szCs w:val="36"/>
              </w:rPr>
              <w:sym w:font="Wingdings 2" w:char="F098"/>
            </w:r>
            <w:r w:rsidRPr="00824AF8">
              <w:rPr>
                <w:rFonts w:ascii="Arial" w:eastAsia="Calibri" w:hAnsi="Arial" w:cs="Arial"/>
                <w:b/>
                <w:color w:val="00B050"/>
                <w:sz w:val="36"/>
                <w:szCs w:val="36"/>
              </w:rPr>
              <w:t xml:space="preserve"> </w:t>
            </w:r>
          </w:p>
          <w:p w14:paraId="106FEC1C" w14:textId="03EFB7E9" w:rsidR="00AA2C8E" w:rsidRPr="003C2CB2" w:rsidRDefault="00AA2C8E" w:rsidP="003C2CB2">
            <w:pPr>
              <w:spacing w:before="120" w:after="120"/>
              <w:jc w:val="center"/>
              <w:rPr>
                <w:rFonts w:ascii="Arial" w:hAnsi="Arial" w:cs="Arial"/>
                <w:b/>
                <w:color w:val="2F5496" w:themeColor="accent5" w:themeShade="BF"/>
                <w:sz w:val="22"/>
                <w:szCs w:val="22"/>
              </w:rPr>
            </w:pPr>
            <w:r w:rsidRPr="003C2CB2">
              <w:rPr>
                <w:rFonts w:ascii="Arial" w:hAnsi="Arial" w:cs="Arial"/>
                <w:b/>
                <w:sz w:val="22"/>
                <w:szCs w:val="22"/>
              </w:rPr>
              <w:t>Substantial</w:t>
            </w:r>
          </w:p>
          <w:p w14:paraId="11DE7266" w14:textId="7FE3F0E6" w:rsidR="00AA2C8E" w:rsidRDefault="002A15DD" w:rsidP="003C2CB2">
            <w:pPr>
              <w:spacing w:before="240" w:after="120"/>
              <w:jc w:val="both"/>
              <w:rPr>
                <w:rFonts w:ascii="Arial" w:hAnsi="Arial" w:cs="Arial"/>
                <w:i/>
                <w:sz w:val="22"/>
                <w:szCs w:val="22"/>
              </w:rPr>
            </w:pPr>
            <w:r>
              <w:rPr>
                <w:rFonts w:ascii="Arial" w:hAnsi="Arial" w:cs="Arial"/>
                <w:i/>
                <w:sz w:val="22"/>
                <w:szCs w:val="22"/>
              </w:rPr>
              <w:t xml:space="preserve">          </w:t>
            </w:r>
            <w:r w:rsidRPr="003C2CB2">
              <w:rPr>
                <w:rFonts w:ascii="Arial" w:hAnsi="Arial" w:cs="Arial"/>
                <w:i/>
                <w:sz w:val="22"/>
                <w:szCs w:val="22"/>
              </w:rPr>
              <w:t>See A</w:t>
            </w:r>
            <w:r>
              <w:rPr>
                <w:rFonts w:ascii="Arial" w:hAnsi="Arial" w:cs="Arial"/>
                <w:i/>
                <w:sz w:val="22"/>
                <w:szCs w:val="22"/>
              </w:rPr>
              <w:t>nnex</w:t>
            </w:r>
            <w:r w:rsidRPr="003C2CB2">
              <w:rPr>
                <w:rFonts w:ascii="Arial" w:hAnsi="Arial" w:cs="Arial"/>
                <w:i/>
                <w:sz w:val="22"/>
                <w:szCs w:val="22"/>
              </w:rPr>
              <w:t xml:space="preserve"> </w:t>
            </w:r>
            <w:r>
              <w:rPr>
                <w:rFonts w:ascii="Arial" w:hAnsi="Arial" w:cs="Arial"/>
                <w:i/>
                <w:sz w:val="22"/>
                <w:szCs w:val="22"/>
              </w:rPr>
              <w:t>2</w:t>
            </w:r>
            <w:r w:rsidRPr="003C2CB2">
              <w:rPr>
                <w:rFonts w:ascii="Arial" w:hAnsi="Arial" w:cs="Arial"/>
                <w:i/>
                <w:sz w:val="22"/>
                <w:szCs w:val="22"/>
              </w:rPr>
              <w:t xml:space="preserve"> for Rating Definitions</w:t>
            </w:r>
          </w:p>
          <w:p w14:paraId="71A93BD3" w14:textId="77777777" w:rsidR="002A15DD" w:rsidRPr="003C2CB2" w:rsidRDefault="002A15DD" w:rsidP="003C2CB2">
            <w:pPr>
              <w:spacing w:before="240" w:after="120"/>
              <w:jc w:val="both"/>
              <w:rPr>
                <w:rFonts w:ascii="Arial" w:hAnsi="Arial" w:cs="Arial"/>
                <w:sz w:val="22"/>
                <w:szCs w:val="22"/>
              </w:rPr>
            </w:pPr>
          </w:p>
          <w:p w14:paraId="1DD7700C" w14:textId="77777777" w:rsidR="00AA2C8E" w:rsidRPr="003C2CB2" w:rsidRDefault="00AA2C8E" w:rsidP="003C2CB2">
            <w:pPr>
              <w:spacing w:before="120" w:after="120"/>
              <w:jc w:val="center"/>
              <w:rPr>
                <w:rFonts w:ascii="Arial" w:hAnsi="Arial" w:cs="Arial"/>
                <w:sz w:val="22"/>
                <w:szCs w:val="22"/>
              </w:rPr>
            </w:pPr>
          </w:p>
        </w:tc>
        <w:tc>
          <w:tcPr>
            <w:tcW w:w="1681" w:type="dxa"/>
            <w:tcBorders>
              <w:top w:val="single" w:sz="4" w:space="0" w:color="auto"/>
              <w:left w:val="single" w:sz="4" w:space="0" w:color="auto"/>
              <w:bottom w:val="single" w:sz="4" w:space="0" w:color="auto"/>
              <w:right w:val="single" w:sz="4" w:space="0" w:color="auto"/>
            </w:tcBorders>
          </w:tcPr>
          <w:p w14:paraId="6CF250A7" w14:textId="77777777" w:rsidR="00AA2C8E" w:rsidRPr="003C2CB2" w:rsidRDefault="00AA2C8E" w:rsidP="003C2CB2">
            <w:pPr>
              <w:jc w:val="center"/>
              <w:rPr>
                <w:rFonts w:ascii="Arial" w:hAnsi="Arial" w:cs="Arial"/>
                <w:b/>
                <w:bCs/>
                <w:sz w:val="22"/>
                <w:szCs w:val="22"/>
              </w:rPr>
            </w:pPr>
            <w:r w:rsidRPr="003C2CB2">
              <w:rPr>
                <w:rFonts w:ascii="Arial" w:hAnsi="Arial" w:cs="Arial"/>
                <w:b/>
                <w:bCs/>
                <w:sz w:val="22"/>
                <w:szCs w:val="22"/>
              </w:rPr>
              <w:t>Number of actions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270CFDC5" w14:textId="77777777" w:rsidR="00AA2C8E" w:rsidRPr="003C2CB2" w:rsidRDefault="00AA2C8E" w:rsidP="003C2CB2">
            <w:pPr>
              <w:jc w:val="cente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38704602" w14:textId="77777777" w:rsidR="00AA2C8E" w:rsidRPr="003C2CB2" w:rsidRDefault="00AA2C8E" w:rsidP="003C2CB2">
            <w:pPr>
              <w:spacing w:before="240" w:after="240"/>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A9397" w14:textId="77777777" w:rsidR="00AA2C8E" w:rsidRPr="003C2CB2" w:rsidRDefault="00AA2C8E" w:rsidP="003C2CB2">
            <w:pPr>
              <w:spacing w:before="240" w:after="240"/>
              <w:jc w:val="center"/>
              <w:rPr>
                <w:rFonts w:ascii="Arial" w:hAnsi="Arial" w:cs="Arial"/>
                <w:b/>
                <w:bCs/>
                <w:sz w:val="22"/>
                <w:szCs w:val="22"/>
              </w:rPr>
            </w:pPr>
            <w:r w:rsidRPr="003C2CB2">
              <w:rPr>
                <w:rFonts w:ascii="Arial" w:hAnsi="Arial" w:cs="Arial"/>
                <w:b/>
                <w:bCs/>
                <w:sz w:val="22"/>
                <w:szCs w:val="22"/>
              </w:rPr>
              <w:t>1</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CF207" w14:textId="77777777" w:rsidR="00AA2C8E" w:rsidRPr="003C2CB2" w:rsidRDefault="00AA2C8E" w:rsidP="003C2CB2">
            <w:pPr>
              <w:jc w:val="center"/>
              <w:rPr>
                <w:rFonts w:ascii="Arial" w:hAnsi="Arial" w:cs="Arial"/>
                <w:b/>
                <w:bCs/>
                <w:color w:val="00B050"/>
                <w:sz w:val="22"/>
                <w:szCs w:val="22"/>
              </w:rPr>
            </w:pPr>
            <w:r w:rsidRPr="003C2CB2">
              <w:rPr>
                <w:rFonts w:ascii="Arial" w:hAnsi="Arial" w:cs="Arial"/>
                <w:b/>
                <w:bCs/>
                <w:sz w:val="22"/>
                <w:szCs w:val="22"/>
              </w:rPr>
              <w:t>2</w:t>
            </w:r>
          </w:p>
        </w:tc>
        <w:tc>
          <w:tcPr>
            <w:tcW w:w="564" w:type="dxa"/>
            <w:tcBorders>
              <w:top w:val="nil"/>
              <w:left w:val="single" w:sz="4" w:space="0" w:color="auto"/>
              <w:bottom w:val="nil"/>
              <w:right w:val="single" w:sz="4" w:space="0" w:color="auto"/>
            </w:tcBorders>
            <w:shd w:val="clear" w:color="auto" w:fill="F2F2F2" w:themeFill="background1" w:themeFillShade="F2"/>
          </w:tcPr>
          <w:p w14:paraId="4D1DDF24"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rsidRPr="00CF703D" w14:paraId="31447E0E" w14:textId="77777777" w:rsidTr="00AA2C8E">
        <w:trPr>
          <w:trHeight w:val="533"/>
        </w:trPr>
        <w:tc>
          <w:tcPr>
            <w:tcW w:w="4992" w:type="dxa"/>
            <w:vMerge/>
            <w:tcBorders>
              <w:top w:val="nil"/>
              <w:left w:val="single" w:sz="4" w:space="0" w:color="auto"/>
              <w:bottom w:val="nil"/>
              <w:right w:val="single" w:sz="4" w:space="0" w:color="auto"/>
            </w:tcBorders>
            <w:shd w:val="clear" w:color="auto" w:fill="F2F2F2" w:themeFill="background1" w:themeFillShade="F2"/>
          </w:tcPr>
          <w:p w14:paraId="24630048" w14:textId="77777777" w:rsidR="00AA2C8E" w:rsidRPr="003C2CB2" w:rsidRDefault="00AA2C8E" w:rsidP="003C2CB2">
            <w:pPr>
              <w:spacing w:before="120" w:after="120"/>
              <w:jc w:val="center"/>
              <w:rPr>
                <w:rFonts w:ascii="Arial" w:hAnsi="Arial" w:cs="Arial"/>
                <w:b/>
                <w:sz w:val="22"/>
                <w:szCs w:val="22"/>
              </w:rPr>
            </w:pPr>
          </w:p>
        </w:tc>
        <w:tc>
          <w:tcPr>
            <w:tcW w:w="1681" w:type="dxa"/>
            <w:tcBorders>
              <w:top w:val="single" w:sz="4" w:space="0" w:color="auto"/>
              <w:left w:val="single" w:sz="4" w:space="0" w:color="auto"/>
              <w:bottom w:val="single" w:sz="4" w:space="0" w:color="auto"/>
              <w:right w:val="single" w:sz="4" w:space="0" w:color="auto"/>
            </w:tcBorders>
          </w:tcPr>
          <w:p w14:paraId="050E9577" w14:textId="77777777" w:rsidR="00AA2C8E" w:rsidRPr="003C2CB2" w:rsidRDefault="00AA2C8E" w:rsidP="003C2CB2">
            <w:pPr>
              <w:jc w:val="center"/>
              <w:rPr>
                <w:rFonts w:ascii="Arial" w:hAnsi="Arial" w:cs="Arial"/>
                <w:sz w:val="22"/>
                <w:szCs w:val="22"/>
              </w:rPr>
            </w:pPr>
            <w:r w:rsidRPr="003C2CB2">
              <w:rPr>
                <w:rFonts w:ascii="Arial" w:hAnsi="Arial" w:cs="Arial"/>
                <w:sz w:val="22"/>
                <w:szCs w:val="22"/>
              </w:rPr>
              <w:t>Implemented</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1B889866" w14:textId="77777777" w:rsidR="00AA2C8E" w:rsidRPr="003C2CB2" w:rsidRDefault="00AA2C8E" w:rsidP="003C2CB2">
            <w:pPr>
              <w:jc w:val="cente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624B544C" w14:textId="77777777" w:rsidR="00AA2C8E" w:rsidRPr="003C2CB2" w:rsidRDefault="00AA2C8E" w:rsidP="003C2CB2">
            <w:pPr>
              <w:spacing w:before="240" w:after="240"/>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DE03E"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1</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0954D"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1</w:t>
            </w:r>
          </w:p>
        </w:tc>
        <w:tc>
          <w:tcPr>
            <w:tcW w:w="564" w:type="dxa"/>
            <w:tcBorders>
              <w:top w:val="nil"/>
              <w:left w:val="single" w:sz="4" w:space="0" w:color="auto"/>
              <w:bottom w:val="nil"/>
              <w:right w:val="single" w:sz="4" w:space="0" w:color="auto"/>
            </w:tcBorders>
            <w:shd w:val="clear" w:color="auto" w:fill="F2F2F2" w:themeFill="background1" w:themeFillShade="F2"/>
          </w:tcPr>
          <w:p w14:paraId="252C584E"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rsidRPr="00CF703D" w14:paraId="30A63BD9" w14:textId="77777777" w:rsidTr="00AA2C8E">
        <w:trPr>
          <w:trHeight w:val="374"/>
        </w:trPr>
        <w:tc>
          <w:tcPr>
            <w:tcW w:w="4992" w:type="dxa"/>
            <w:vMerge/>
            <w:tcBorders>
              <w:top w:val="nil"/>
              <w:left w:val="single" w:sz="4" w:space="0" w:color="auto"/>
              <w:bottom w:val="nil"/>
              <w:right w:val="single" w:sz="4" w:space="0" w:color="auto"/>
            </w:tcBorders>
            <w:shd w:val="clear" w:color="auto" w:fill="F2F2F2" w:themeFill="background1" w:themeFillShade="F2"/>
          </w:tcPr>
          <w:p w14:paraId="2BA4B122" w14:textId="77777777" w:rsidR="00AA2C8E" w:rsidRPr="003C2CB2" w:rsidRDefault="00AA2C8E" w:rsidP="003C2CB2">
            <w:pPr>
              <w:spacing w:before="120" w:after="120"/>
              <w:jc w:val="center"/>
              <w:rPr>
                <w:rFonts w:ascii="Arial" w:hAnsi="Arial" w:cs="Arial"/>
                <w:b/>
                <w:sz w:val="22"/>
                <w:szCs w:val="22"/>
              </w:rPr>
            </w:pPr>
          </w:p>
        </w:tc>
        <w:tc>
          <w:tcPr>
            <w:tcW w:w="1681" w:type="dxa"/>
            <w:tcBorders>
              <w:top w:val="single" w:sz="4" w:space="0" w:color="auto"/>
              <w:left w:val="single" w:sz="4" w:space="0" w:color="auto"/>
              <w:bottom w:val="single" w:sz="4" w:space="0" w:color="auto"/>
              <w:right w:val="single" w:sz="4" w:space="0" w:color="auto"/>
            </w:tcBorders>
          </w:tcPr>
          <w:p w14:paraId="682C3B38" w14:textId="77777777" w:rsidR="00AA2C8E" w:rsidRPr="003C2CB2" w:rsidRDefault="00AA2C8E" w:rsidP="003C2CB2">
            <w:pPr>
              <w:jc w:val="center"/>
              <w:rPr>
                <w:rFonts w:ascii="Arial" w:hAnsi="Arial" w:cs="Arial"/>
                <w:sz w:val="22"/>
                <w:szCs w:val="22"/>
              </w:rPr>
            </w:pPr>
            <w:r w:rsidRPr="003C2CB2">
              <w:rPr>
                <w:rFonts w:ascii="Arial" w:hAnsi="Arial" w:cs="Arial"/>
                <w:sz w:val="22"/>
                <w:szCs w:val="22"/>
              </w:rPr>
              <w:t>Superseded</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03E8B355" w14:textId="77777777" w:rsidR="00AA2C8E" w:rsidRPr="003C2CB2" w:rsidRDefault="00AA2C8E" w:rsidP="003C2CB2">
            <w:pPr>
              <w:jc w:val="center"/>
              <w:rPr>
                <w:rFonts w:ascii="Arial" w:hAnsi="Arial" w:cs="Arial"/>
                <w:sz w:val="22"/>
                <w:szCs w:val="22"/>
              </w:rPr>
            </w:pPr>
          </w:p>
        </w:tc>
        <w:tc>
          <w:tcPr>
            <w:tcW w:w="1663" w:type="dxa"/>
            <w:tcBorders>
              <w:top w:val="single" w:sz="4" w:space="0" w:color="auto"/>
              <w:left w:val="single" w:sz="4" w:space="0" w:color="auto"/>
              <w:bottom w:val="single" w:sz="4" w:space="0" w:color="auto"/>
              <w:right w:val="single" w:sz="4" w:space="0" w:color="auto"/>
            </w:tcBorders>
            <w:shd w:val="clear" w:color="auto" w:fill="FFFFFF" w:themeFill="background1"/>
          </w:tcPr>
          <w:p w14:paraId="11346B25" w14:textId="77777777" w:rsidR="00AA2C8E" w:rsidRPr="003C2CB2" w:rsidRDefault="00AA2C8E" w:rsidP="003C2CB2">
            <w:pPr>
              <w:spacing w:before="240" w:after="240"/>
              <w:jc w:val="center"/>
              <w:rPr>
                <w:rFonts w:ascii="Arial" w:hAnsi="Arial" w:cs="Arial"/>
                <w:sz w:val="22"/>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F24D0" w14:textId="77777777" w:rsidR="00AA2C8E" w:rsidRPr="003C2CB2" w:rsidRDefault="00AA2C8E" w:rsidP="003C2CB2">
            <w:pPr>
              <w:spacing w:before="240" w:after="24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40625"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1</w:t>
            </w:r>
          </w:p>
        </w:tc>
        <w:tc>
          <w:tcPr>
            <w:tcW w:w="564" w:type="dxa"/>
            <w:tcBorders>
              <w:top w:val="nil"/>
              <w:left w:val="single" w:sz="4" w:space="0" w:color="auto"/>
              <w:bottom w:val="nil"/>
              <w:right w:val="single" w:sz="4" w:space="0" w:color="auto"/>
            </w:tcBorders>
            <w:shd w:val="clear" w:color="auto" w:fill="F2F2F2" w:themeFill="background1" w:themeFillShade="F2"/>
          </w:tcPr>
          <w:p w14:paraId="33DC9754"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rsidRPr="008E5B9B" w14:paraId="05410B5B" w14:textId="77777777" w:rsidTr="00AA2C8E">
        <w:trPr>
          <w:trHeight w:val="2005"/>
        </w:trPr>
        <w:tc>
          <w:tcPr>
            <w:tcW w:w="13995" w:type="dxa"/>
            <w:gridSpan w:val="7"/>
            <w:tcBorders>
              <w:top w:val="nil"/>
              <w:left w:val="single" w:sz="4" w:space="0" w:color="auto"/>
              <w:bottom w:val="single" w:sz="4" w:space="0" w:color="auto"/>
              <w:right w:val="single" w:sz="4" w:space="0" w:color="auto"/>
            </w:tcBorders>
            <w:shd w:val="clear" w:color="auto" w:fill="F2F2F2" w:themeFill="background1" w:themeFillShade="F2"/>
          </w:tcPr>
          <w:p w14:paraId="7452AE7F" w14:textId="77777777" w:rsidR="00AA2C8E" w:rsidRPr="008778C5" w:rsidRDefault="00AA2C8E" w:rsidP="003C2CB2">
            <w:pPr>
              <w:pStyle w:val="Default"/>
              <w:rPr>
                <w:sz w:val="22"/>
                <w:szCs w:val="22"/>
              </w:rPr>
            </w:pPr>
          </w:p>
          <w:p w14:paraId="22FD46F5" w14:textId="77777777" w:rsidR="00AA2C8E" w:rsidRPr="008778C5" w:rsidRDefault="00AA2C8E" w:rsidP="003C2CB2">
            <w:pPr>
              <w:pStyle w:val="Default"/>
              <w:rPr>
                <w:sz w:val="22"/>
                <w:szCs w:val="22"/>
              </w:rPr>
            </w:pPr>
            <w:r w:rsidRPr="008778C5">
              <w:rPr>
                <w:sz w:val="22"/>
                <w:szCs w:val="22"/>
              </w:rPr>
              <w:t xml:space="preserve">A follow-up audit has been conducted to determine the progress made by The Office of the Police and Crime Commissioner to implement the actions agreed in the internal audit report; Management of the Independent Custody Visitor Scheme, issued in May 2022. Our original review provided </w:t>
            </w:r>
            <w:r w:rsidRPr="008778C5">
              <w:rPr>
                <w:b/>
                <w:bCs/>
                <w:sz w:val="22"/>
                <w:szCs w:val="22"/>
              </w:rPr>
              <w:t xml:space="preserve">Substantial </w:t>
            </w:r>
            <w:r w:rsidRPr="008778C5">
              <w:rPr>
                <w:sz w:val="22"/>
                <w:szCs w:val="22"/>
              </w:rPr>
              <w:t>assurance over the adequacy and effectiveness of the framework of control in place to ensure that the Independent Custody Visitor Scheme (ICV) Scheme is compliant with the Home Office Code of Practice on Independent Custody Visiting.</w:t>
            </w:r>
            <w:r w:rsidRPr="008778C5" w:rsidDel="00A7312D">
              <w:rPr>
                <w:sz w:val="22"/>
                <w:szCs w:val="22"/>
              </w:rPr>
              <w:t xml:space="preserve"> </w:t>
            </w:r>
          </w:p>
          <w:p w14:paraId="6997F28D" w14:textId="77777777" w:rsidR="00AA2C8E" w:rsidRPr="003C2CB2" w:rsidRDefault="00AA2C8E" w:rsidP="00447A7C">
            <w:pPr>
              <w:pStyle w:val="Default"/>
              <w:spacing w:before="120" w:after="120"/>
              <w:rPr>
                <w:sz w:val="22"/>
                <w:szCs w:val="22"/>
              </w:rPr>
            </w:pPr>
            <w:r w:rsidRPr="003C2CB2">
              <w:rPr>
                <w:sz w:val="22"/>
                <w:szCs w:val="22"/>
              </w:rPr>
              <w:t xml:space="preserve">Two low risk and one medium risk action were agreed with the ICV Scheme Manager to be implemented by September 2022. Based on the information and evidence provided to us, we are satisfied that these two of these actions have been implemented and one has been superseded with an amended action. </w:t>
            </w:r>
          </w:p>
        </w:tc>
      </w:tr>
    </w:tbl>
    <w:p w14:paraId="45FF7141" w14:textId="77777777" w:rsidR="00AA2C8E" w:rsidRDefault="00AA2C8E" w:rsidP="00AA2C8E">
      <w:pPr>
        <w:autoSpaceDE w:val="0"/>
        <w:autoSpaceDN w:val="0"/>
        <w:adjustRightInd w:val="0"/>
        <w:spacing w:after="120" w:line="240" w:lineRule="auto"/>
        <w:rPr>
          <w:rFonts w:ascii="Arial" w:hAnsi="Arial" w:cs="Arial"/>
          <w:b/>
          <w:iCs/>
          <w:sz w:val="28"/>
          <w:szCs w:val="28"/>
        </w:rPr>
      </w:pPr>
    </w:p>
    <w:p w14:paraId="25A31FDE" w14:textId="77777777" w:rsidR="00AA2C8E" w:rsidRDefault="00AA2C8E">
      <w:pPr>
        <w:spacing w:line="240" w:lineRule="auto"/>
        <w:rPr>
          <w:rFonts w:ascii="Arial" w:hAnsi="Arial" w:cs="Arial"/>
          <w:b/>
          <w:iCs/>
          <w:sz w:val="28"/>
          <w:szCs w:val="28"/>
        </w:rPr>
      </w:pPr>
      <w:r>
        <w:rPr>
          <w:rFonts w:ascii="Arial" w:hAnsi="Arial" w:cs="Arial"/>
          <w:b/>
          <w:iCs/>
          <w:sz w:val="28"/>
          <w:szCs w:val="28"/>
        </w:rPr>
        <w:br w:type="page"/>
      </w:r>
    </w:p>
    <w:p w14:paraId="5C352547" w14:textId="73A89683" w:rsidR="00AA2C8E" w:rsidRDefault="00AA2C8E" w:rsidP="00AA2C8E">
      <w:pPr>
        <w:autoSpaceDE w:val="0"/>
        <w:autoSpaceDN w:val="0"/>
        <w:adjustRightInd w:val="0"/>
        <w:spacing w:after="120" w:line="240" w:lineRule="auto"/>
        <w:rPr>
          <w:rFonts w:ascii="Arial" w:hAnsi="Arial" w:cs="Arial"/>
          <w:b/>
          <w:iCs/>
          <w:sz w:val="28"/>
          <w:szCs w:val="28"/>
        </w:rPr>
      </w:pPr>
      <w:r>
        <w:rPr>
          <w:rFonts w:ascii="Arial" w:hAnsi="Arial" w:cs="Arial"/>
          <w:b/>
          <w:iCs/>
          <w:sz w:val="28"/>
          <w:szCs w:val="28"/>
        </w:rPr>
        <w:t>Child Sexual Exploitation- Follow Up</w:t>
      </w:r>
    </w:p>
    <w:tbl>
      <w:tblPr>
        <w:tblStyle w:val="TableGrid"/>
        <w:tblW w:w="0" w:type="auto"/>
        <w:tblLook w:val="04A0" w:firstRow="1" w:lastRow="0" w:firstColumn="1" w:lastColumn="0" w:noHBand="0" w:noVBand="1"/>
      </w:tblPr>
      <w:tblGrid>
        <w:gridCol w:w="4986"/>
        <w:gridCol w:w="1682"/>
        <w:gridCol w:w="1724"/>
        <w:gridCol w:w="1664"/>
        <w:gridCol w:w="1718"/>
        <w:gridCol w:w="1656"/>
        <w:gridCol w:w="565"/>
      </w:tblGrid>
      <w:tr w:rsidR="00AA2C8E" w14:paraId="6B4D0844" w14:textId="77777777" w:rsidTr="00477F61">
        <w:trPr>
          <w:trHeight w:val="651"/>
        </w:trPr>
        <w:tc>
          <w:tcPr>
            <w:tcW w:w="4986" w:type="dxa"/>
            <w:tcBorders>
              <w:top w:val="single" w:sz="4" w:space="0" w:color="auto"/>
              <w:left w:val="single" w:sz="4" w:space="0" w:color="auto"/>
              <w:bottom w:val="nil"/>
              <w:right w:val="nil"/>
            </w:tcBorders>
            <w:shd w:val="clear" w:color="auto" w:fill="F2F2F2" w:themeFill="background1" w:themeFillShade="F2"/>
          </w:tcPr>
          <w:p w14:paraId="7DE401A9" w14:textId="77777777" w:rsidR="00AA2C8E" w:rsidRPr="003C2CB2" w:rsidRDefault="00AA2C8E" w:rsidP="003C2CB2">
            <w:pPr>
              <w:spacing w:before="120" w:after="120"/>
              <w:jc w:val="center"/>
              <w:rPr>
                <w:rFonts w:ascii="Arial" w:hAnsi="Arial" w:cs="Arial"/>
                <w:sz w:val="22"/>
                <w:szCs w:val="22"/>
              </w:rPr>
            </w:pPr>
          </w:p>
        </w:tc>
        <w:tc>
          <w:tcPr>
            <w:tcW w:w="1682" w:type="dxa"/>
            <w:tcBorders>
              <w:top w:val="single" w:sz="4" w:space="0" w:color="auto"/>
              <w:left w:val="nil"/>
              <w:bottom w:val="nil"/>
              <w:right w:val="nil"/>
            </w:tcBorders>
            <w:shd w:val="clear" w:color="auto" w:fill="F2F2F2" w:themeFill="background1" w:themeFillShade="F2"/>
          </w:tcPr>
          <w:p w14:paraId="2F20ADAD" w14:textId="77777777" w:rsidR="00AA2C8E" w:rsidRPr="003C2CB2" w:rsidRDefault="00AA2C8E" w:rsidP="003C2CB2">
            <w:pPr>
              <w:spacing w:before="120" w:after="120"/>
              <w:rPr>
                <w:rFonts w:ascii="Arial" w:hAnsi="Arial" w:cs="Arial"/>
                <w:b/>
                <w:color w:val="2F5496" w:themeColor="accent5" w:themeShade="BF"/>
                <w:sz w:val="22"/>
                <w:szCs w:val="22"/>
              </w:rPr>
            </w:pPr>
          </w:p>
        </w:tc>
        <w:tc>
          <w:tcPr>
            <w:tcW w:w="7327" w:type="dxa"/>
            <w:gridSpan w:val="5"/>
            <w:tcBorders>
              <w:top w:val="single" w:sz="4" w:space="0" w:color="auto"/>
              <w:left w:val="nil"/>
              <w:bottom w:val="nil"/>
              <w:right w:val="single" w:sz="4" w:space="0" w:color="auto"/>
            </w:tcBorders>
            <w:shd w:val="clear" w:color="auto" w:fill="F2F2F2" w:themeFill="background1" w:themeFillShade="F2"/>
          </w:tcPr>
          <w:p w14:paraId="13B3944D" w14:textId="77777777" w:rsidR="00AA2C8E" w:rsidRPr="003C2CB2" w:rsidRDefault="00AA2C8E" w:rsidP="003C2CB2">
            <w:pPr>
              <w:spacing w:before="120" w:after="120"/>
              <w:rPr>
                <w:rFonts w:ascii="Arial" w:hAnsi="Arial" w:cs="Arial"/>
                <w:sz w:val="22"/>
                <w:szCs w:val="22"/>
              </w:rPr>
            </w:pPr>
            <w:r w:rsidRPr="003C2CB2">
              <w:rPr>
                <w:rFonts w:ascii="Arial" w:hAnsi="Arial" w:cs="Arial"/>
                <w:b/>
                <w:color w:val="2F5496" w:themeColor="accent5" w:themeShade="BF"/>
                <w:sz w:val="22"/>
                <w:szCs w:val="22"/>
              </w:rPr>
              <w:t xml:space="preserve">                    Status of agreed actions </w:t>
            </w:r>
          </w:p>
        </w:tc>
      </w:tr>
      <w:tr w:rsidR="00AA2C8E" w14:paraId="74C72581" w14:textId="77777777" w:rsidTr="00477F61">
        <w:tc>
          <w:tcPr>
            <w:tcW w:w="4986" w:type="dxa"/>
            <w:tcBorders>
              <w:top w:val="nil"/>
              <w:left w:val="single" w:sz="4" w:space="0" w:color="auto"/>
              <w:bottom w:val="nil"/>
              <w:right w:val="single" w:sz="4" w:space="0" w:color="auto"/>
            </w:tcBorders>
            <w:shd w:val="clear" w:color="auto" w:fill="F2F2F2" w:themeFill="background1" w:themeFillShade="F2"/>
            <w:vAlign w:val="center"/>
          </w:tcPr>
          <w:p w14:paraId="0542FEAF" w14:textId="77777777" w:rsidR="00AA2C8E" w:rsidRPr="003C2CB2" w:rsidRDefault="00AA2C8E" w:rsidP="003C2CB2">
            <w:pPr>
              <w:jc w:val="center"/>
              <w:rPr>
                <w:rFonts w:ascii="Arial" w:hAnsi="Arial" w:cs="Arial"/>
                <w:sz w:val="22"/>
                <w:szCs w:val="22"/>
              </w:rPr>
            </w:pPr>
            <w:r w:rsidRPr="003C2CB2">
              <w:rPr>
                <w:rFonts w:ascii="Arial" w:hAnsi="Arial" w:cs="Arial"/>
                <w:b/>
                <w:color w:val="2F5496" w:themeColor="accent5" w:themeShade="BF"/>
                <w:sz w:val="22"/>
                <w:szCs w:val="22"/>
              </w:rPr>
              <w:t>Original audit assurance rating</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14:paraId="76313B4A" w14:textId="77777777" w:rsidR="00AA2C8E" w:rsidRPr="003C2CB2" w:rsidRDefault="00AA2C8E" w:rsidP="003C2CB2">
            <w:pPr>
              <w:jc w:val="center"/>
              <w:rPr>
                <w:rFonts w:ascii="Arial" w:hAnsi="Arial" w:cs="Arial"/>
                <w:sz w:val="22"/>
                <w:szCs w:val="22"/>
              </w:rPr>
            </w:pPr>
          </w:p>
        </w:tc>
        <w:tc>
          <w:tcPr>
            <w:tcW w:w="1724" w:type="dxa"/>
            <w:tcBorders>
              <w:top w:val="single" w:sz="4" w:space="0" w:color="auto"/>
              <w:left w:val="single" w:sz="4" w:space="0" w:color="auto"/>
              <w:bottom w:val="single" w:sz="4" w:space="0" w:color="auto"/>
              <w:right w:val="single" w:sz="4" w:space="0" w:color="auto"/>
            </w:tcBorders>
            <w:shd w:val="clear" w:color="auto" w:fill="000000" w:themeFill="text1"/>
          </w:tcPr>
          <w:p w14:paraId="59BC7D2B"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Extreme</w:t>
            </w:r>
          </w:p>
        </w:tc>
        <w:tc>
          <w:tcPr>
            <w:tcW w:w="1664" w:type="dxa"/>
            <w:tcBorders>
              <w:top w:val="single" w:sz="4" w:space="0" w:color="auto"/>
              <w:left w:val="single" w:sz="4" w:space="0" w:color="auto"/>
              <w:bottom w:val="single" w:sz="4" w:space="0" w:color="auto"/>
              <w:right w:val="single" w:sz="4" w:space="0" w:color="auto"/>
            </w:tcBorders>
            <w:shd w:val="clear" w:color="auto" w:fill="FF0000"/>
            <w:vAlign w:val="center"/>
          </w:tcPr>
          <w:p w14:paraId="2F1ABB0E"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High</w:t>
            </w:r>
          </w:p>
        </w:tc>
        <w:tc>
          <w:tcPr>
            <w:tcW w:w="1718" w:type="dxa"/>
            <w:tcBorders>
              <w:top w:val="single" w:sz="4" w:space="0" w:color="auto"/>
              <w:left w:val="single" w:sz="4" w:space="0" w:color="auto"/>
              <w:bottom w:val="single" w:sz="4" w:space="0" w:color="auto"/>
              <w:right w:val="single" w:sz="4" w:space="0" w:color="auto"/>
            </w:tcBorders>
            <w:shd w:val="clear" w:color="auto" w:fill="FFC000"/>
            <w:vAlign w:val="center"/>
          </w:tcPr>
          <w:p w14:paraId="2F86D929"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Medium</w:t>
            </w:r>
          </w:p>
        </w:tc>
        <w:tc>
          <w:tcPr>
            <w:tcW w:w="1656" w:type="dxa"/>
            <w:tcBorders>
              <w:top w:val="single" w:sz="4" w:space="0" w:color="auto"/>
              <w:left w:val="single" w:sz="4" w:space="0" w:color="auto"/>
              <w:bottom w:val="single" w:sz="4" w:space="0" w:color="auto"/>
              <w:right w:val="single" w:sz="4" w:space="0" w:color="auto"/>
            </w:tcBorders>
            <w:shd w:val="clear" w:color="auto" w:fill="00B050"/>
            <w:vAlign w:val="center"/>
          </w:tcPr>
          <w:p w14:paraId="6345C1E6" w14:textId="77777777" w:rsidR="00AA2C8E" w:rsidRPr="003C2CB2" w:rsidRDefault="00AA2C8E" w:rsidP="003C2CB2">
            <w:pPr>
              <w:jc w:val="center"/>
              <w:rPr>
                <w:rFonts w:ascii="Arial" w:hAnsi="Arial" w:cs="Arial"/>
                <w:sz w:val="22"/>
                <w:szCs w:val="22"/>
              </w:rPr>
            </w:pPr>
            <w:r w:rsidRPr="003C2CB2">
              <w:rPr>
                <w:rFonts w:ascii="Arial" w:hAnsi="Arial" w:cs="Arial"/>
                <w:b/>
                <w:color w:val="FFFFFF" w:themeColor="background1"/>
                <w:sz w:val="22"/>
                <w:szCs w:val="22"/>
              </w:rPr>
              <w:t>Low</w:t>
            </w:r>
          </w:p>
        </w:tc>
        <w:tc>
          <w:tcPr>
            <w:tcW w:w="565" w:type="dxa"/>
            <w:tcBorders>
              <w:top w:val="nil"/>
              <w:left w:val="single" w:sz="4" w:space="0" w:color="auto"/>
              <w:bottom w:val="nil"/>
              <w:right w:val="single" w:sz="4" w:space="0" w:color="auto"/>
            </w:tcBorders>
            <w:shd w:val="clear" w:color="auto" w:fill="F2F2F2" w:themeFill="background1" w:themeFillShade="F2"/>
          </w:tcPr>
          <w:p w14:paraId="062C83C1" w14:textId="77777777" w:rsidR="00AA2C8E" w:rsidRPr="003C2CB2" w:rsidRDefault="00AA2C8E" w:rsidP="003C2CB2">
            <w:pPr>
              <w:jc w:val="center"/>
              <w:rPr>
                <w:rFonts w:ascii="Arial" w:hAnsi="Arial" w:cs="Arial"/>
                <w:b/>
                <w:color w:val="FFFFFF" w:themeColor="background1"/>
                <w:sz w:val="22"/>
                <w:szCs w:val="22"/>
              </w:rPr>
            </w:pPr>
          </w:p>
        </w:tc>
      </w:tr>
      <w:tr w:rsidR="00AA2C8E" w14:paraId="0FDD2221" w14:textId="77777777" w:rsidTr="00477F61">
        <w:trPr>
          <w:trHeight w:val="587"/>
        </w:trPr>
        <w:tc>
          <w:tcPr>
            <w:tcW w:w="4986" w:type="dxa"/>
            <w:vMerge w:val="restart"/>
            <w:tcBorders>
              <w:top w:val="nil"/>
              <w:left w:val="single" w:sz="4" w:space="0" w:color="auto"/>
              <w:bottom w:val="nil"/>
              <w:right w:val="single" w:sz="4" w:space="0" w:color="auto"/>
            </w:tcBorders>
            <w:shd w:val="clear" w:color="auto" w:fill="F2F2F2" w:themeFill="background1" w:themeFillShade="F2"/>
            <w:vAlign w:val="center"/>
          </w:tcPr>
          <w:p w14:paraId="57B77CF7" w14:textId="77777777" w:rsidR="00824AF8" w:rsidRPr="00824AF8" w:rsidRDefault="00824AF8" w:rsidP="003C2CB2">
            <w:pPr>
              <w:spacing w:before="120" w:after="120"/>
              <w:jc w:val="center"/>
              <w:rPr>
                <w:rFonts w:ascii="Arial" w:eastAsia="Calibri" w:hAnsi="Arial" w:cs="Arial"/>
                <w:b/>
                <w:color w:val="FFC000"/>
                <w:sz w:val="36"/>
                <w:szCs w:val="36"/>
              </w:rPr>
            </w:pPr>
            <w:r w:rsidRPr="00824AF8">
              <w:rPr>
                <w:rFonts w:ascii="Arial" w:eastAsia="Calibri" w:hAnsi="Arial" w:cs="Arial"/>
                <w:b/>
                <w:color w:val="FFC000"/>
                <w:sz w:val="36"/>
                <w:szCs w:val="36"/>
              </w:rPr>
              <w:sym w:font="Wingdings 2" w:char="F098"/>
            </w:r>
          </w:p>
          <w:p w14:paraId="107E9584" w14:textId="080234FD" w:rsidR="00AA2C8E" w:rsidRPr="003C2CB2" w:rsidRDefault="00AA2C8E" w:rsidP="003C2CB2">
            <w:pPr>
              <w:spacing w:before="120" w:after="120"/>
              <w:jc w:val="center"/>
              <w:rPr>
                <w:rFonts w:ascii="Arial" w:hAnsi="Arial" w:cs="Arial"/>
                <w:b/>
                <w:color w:val="2F5496" w:themeColor="accent5" w:themeShade="BF"/>
                <w:sz w:val="22"/>
                <w:szCs w:val="22"/>
              </w:rPr>
            </w:pPr>
            <w:r w:rsidRPr="003C2CB2">
              <w:rPr>
                <w:rFonts w:ascii="Arial" w:hAnsi="Arial" w:cs="Arial"/>
                <w:b/>
                <w:sz w:val="22"/>
                <w:szCs w:val="22"/>
              </w:rPr>
              <w:t>Moderate</w:t>
            </w:r>
          </w:p>
          <w:p w14:paraId="633A960F" w14:textId="101B3CC8" w:rsidR="00AA2C8E" w:rsidRPr="003C2CB2" w:rsidRDefault="00AA2C8E" w:rsidP="003C2CB2">
            <w:pPr>
              <w:spacing w:before="120" w:after="120"/>
              <w:jc w:val="center"/>
              <w:rPr>
                <w:rFonts w:ascii="Arial" w:hAnsi="Arial" w:cs="Arial"/>
                <w:sz w:val="22"/>
                <w:szCs w:val="22"/>
              </w:rPr>
            </w:pPr>
            <w:r w:rsidRPr="003C2CB2">
              <w:rPr>
                <w:rFonts w:ascii="Arial" w:hAnsi="Arial" w:cs="Arial"/>
                <w:i/>
                <w:sz w:val="22"/>
                <w:szCs w:val="22"/>
              </w:rPr>
              <w:t>See A</w:t>
            </w:r>
            <w:r w:rsidR="002A15DD">
              <w:rPr>
                <w:rFonts w:ascii="Arial" w:hAnsi="Arial" w:cs="Arial"/>
                <w:i/>
                <w:sz w:val="22"/>
                <w:szCs w:val="22"/>
              </w:rPr>
              <w:t>nnex 2</w:t>
            </w:r>
            <w:r w:rsidRPr="003C2CB2">
              <w:rPr>
                <w:rFonts w:ascii="Arial" w:hAnsi="Arial" w:cs="Arial"/>
                <w:i/>
                <w:sz w:val="22"/>
                <w:szCs w:val="22"/>
              </w:rPr>
              <w:t xml:space="preserve">  for Rating Definitions</w:t>
            </w:r>
          </w:p>
          <w:p w14:paraId="599BA4A0" w14:textId="77777777" w:rsidR="00AA2C8E" w:rsidRPr="003C2CB2" w:rsidRDefault="00AA2C8E" w:rsidP="003C2CB2">
            <w:pPr>
              <w:spacing w:before="240" w:after="120"/>
              <w:jc w:val="both"/>
              <w:rPr>
                <w:rFonts w:ascii="Arial" w:hAnsi="Arial" w:cs="Arial"/>
                <w:sz w:val="22"/>
                <w:szCs w:val="22"/>
              </w:rPr>
            </w:pPr>
          </w:p>
          <w:p w14:paraId="43076C89" w14:textId="77777777" w:rsidR="00AA2C8E" w:rsidRPr="003C2CB2" w:rsidRDefault="00AA2C8E" w:rsidP="003C2CB2">
            <w:pPr>
              <w:spacing w:before="120" w:after="120"/>
              <w:jc w:val="center"/>
              <w:rPr>
                <w:rFonts w:ascii="Arial" w:hAnsi="Arial" w:cs="Arial"/>
                <w:sz w:val="22"/>
                <w:szCs w:val="22"/>
              </w:rPr>
            </w:pPr>
          </w:p>
        </w:tc>
        <w:tc>
          <w:tcPr>
            <w:tcW w:w="1682" w:type="dxa"/>
            <w:tcBorders>
              <w:top w:val="single" w:sz="4" w:space="0" w:color="auto"/>
              <w:left w:val="single" w:sz="4" w:space="0" w:color="auto"/>
              <w:bottom w:val="single" w:sz="4" w:space="0" w:color="auto"/>
              <w:right w:val="single" w:sz="4" w:space="0" w:color="auto"/>
            </w:tcBorders>
          </w:tcPr>
          <w:p w14:paraId="0EDB9884" w14:textId="77777777" w:rsidR="00AA2C8E" w:rsidRPr="003C2CB2" w:rsidRDefault="00AA2C8E" w:rsidP="003C2CB2">
            <w:pPr>
              <w:jc w:val="center"/>
              <w:rPr>
                <w:rFonts w:ascii="Arial" w:hAnsi="Arial" w:cs="Arial"/>
                <w:b/>
                <w:bCs/>
                <w:sz w:val="22"/>
                <w:szCs w:val="22"/>
              </w:rPr>
            </w:pPr>
            <w:r w:rsidRPr="003C2CB2">
              <w:rPr>
                <w:rFonts w:ascii="Arial" w:hAnsi="Arial" w:cs="Arial"/>
                <w:b/>
                <w:bCs/>
                <w:sz w:val="22"/>
                <w:szCs w:val="22"/>
              </w:rPr>
              <w:t>Number of actions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1976C424" w14:textId="77777777" w:rsidR="00AA2C8E" w:rsidRPr="003C2CB2" w:rsidRDefault="00AA2C8E" w:rsidP="003C2CB2">
            <w:pPr>
              <w:jc w:val="center"/>
              <w:rPr>
                <w:rFonts w:ascii="Arial" w:hAnsi="Arial" w:cs="Arial"/>
                <w:sz w:val="22"/>
                <w:szCs w:val="22"/>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7C4F57CA" w14:textId="77777777" w:rsidR="00AA2C8E" w:rsidRPr="003C2CB2" w:rsidRDefault="00AA2C8E" w:rsidP="003C2CB2">
            <w:pPr>
              <w:spacing w:before="240" w:after="240"/>
              <w:jc w:val="center"/>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7E1DD" w14:textId="77777777" w:rsidR="00AA2C8E" w:rsidRPr="003C2CB2" w:rsidRDefault="00AA2C8E" w:rsidP="003C2CB2">
            <w:pPr>
              <w:spacing w:before="240" w:after="240"/>
              <w:jc w:val="center"/>
              <w:rPr>
                <w:rFonts w:ascii="Arial" w:hAnsi="Arial" w:cs="Arial"/>
                <w:b/>
                <w:bCs/>
                <w:sz w:val="22"/>
                <w:szCs w:val="22"/>
              </w:rPr>
            </w:pPr>
            <w:r w:rsidRPr="003C2CB2">
              <w:rPr>
                <w:rFonts w:ascii="Arial" w:hAnsi="Arial" w:cs="Arial"/>
                <w:b/>
                <w:bCs/>
                <w:sz w:val="22"/>
                <w:szCs w:val="22"/>
              </w:rPr>
              <w:t>3</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089F6" w14:textId="77777777" w:rsidR="00AA2C8E" w:rsidRPr="003C2CB2" w:rsidRDefault="00AA2C8E" w:rsidP="003C2CB2">
            <w:pPr>
              <w:spacing w:before="240" w:after="240"/>
              <w:jc w:val="center"/>
              <w:rPr>
                <w:rFonts w:ascii="Arial" w:hAnsi="Arial" w:cs="Arial"/>
                <w:b/>
                <w:bCs/>
                <w:sz w:val="22"/>
                <w:szCs w:val="22"/>
              </w:rPr>
            </w:pPr>
            <w:r w:rsidRPr="003C2CB2">
              <w:rPr>
                <w:rFonts w:ascii="Arial" w:hAnsi="Arial" w:cs="Arial"/>
                <w:b/>
                <w:bCs/>
                <w:sz w:val="22"/>
                <w:szCs w:val="22"/>
              </w:rPr>
              <w:t>1</w:t>
            </w:r>
          </w:p>
        </w:tc>
        <w:tc>
          <w:tcPr>
            <w:tcW w:w="565" w:type="dxa"/>
            <w:tcBorders>
              <w:top w:val="nil"/>
              <w:left w:val="single" w:sz="4" w:space="0" w:color="auto"/>
              <w:bottom w:val="nil"/>
              <w:right w:val="single" w:sz="4" w:space="0" w:color="auto"/>
            </w:tcBorders>
            <w:shd w:val="clear" w:color="auto" w:fill="F2F2F2" w:themeFill="background1" w:themeFillShade="F2"/>
          </w:tcPr>
          <w:p w14:paraId="6749A8C9"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14:paraId="125C7D06" w14:textId="77777777" w:rsidTr="00477F61">
        <w:trPr>
          <w:trHeight w:val="533"/>
        </w:trPr>
        <w:tc>
          <w:tcPr>
            <w:tcW w:w="4986" w:type="dxa"/>
            <w:vMerge/>
            <w:tcBorders>
              <w:top w:val="nil"/>
              <w:left w:val="single" w:sz="4" w:space="0" w:color="auto"/>
              <w:bottom w:val="nil"/>
              <w:right w:val="single" w:sz="4" w:space="0" w:color="auto"/>
            </w:tcBorders>
            <w:shd w:val="clear" w:color="auto" w:fill="F2F2F2" w:themeFill="background1" w:themeFillShade="F2"/>
          </w:tcPr>
          <w:p w14:paraId="3173102D" w14:textId="77777777" w:rsidR="00AA2C8E" w:rsidRPr="003C2CB2" w:rsidRDefault="00AA2C8E" w:rsidP="003C2CB2">
            <w:pPr>
              <w:spacing w:before="120" w:after="120"/>
              <w:jc w:val="center"/>
              <w:rPr>
                <w:rFonts w:ascii="Arial" w:hAnsi="Arial" w:cs="Arial"/>
                <w:b/>
                <w:sz w:val="22"/>
                <w:szCs w:val="22"/>
              </w:rPr>
            </w:pPr>
          </w:p>
        </w:tc>
        <w:tc>
          <w:tcPr>
            <w:tcW w:w="1682" w:type="dxa"/>
            <w:tcBorders>
              <w:top w:val="single" w:sz="4" w:space="0" w:color="auto"/>
              <w:left w:val="single" w:sz="4" w:space="0" w:color="auto"/>
              <w:bottom w:val="single" w:sz="4" w:space="0" w:color="auto"/>
              <w:right w:val="single" w:sz="4" w:space="0" w:color="auto"/>
            </w:tcBorders>
          </w:tcPr>
          <w:p w14:paraId="26404D11" w14:textId="77777777" w:rsidR="00AA2C8E" w:rsidRPr="003C2CB2" w:rsidRDefault="00AA2C8E" w:rsidP="003C2CB2">
            <w:pPr>
              <w:jc w:val="center"/>
              <w:rPr>
                <w:rFonts w:ascii="Arial" w:hAnsi="Arial" w:cs="Arial"/>
                <w:sz w:val="22"/>
                <w:szCs w:val="22"/>
              </w:rPr>
            </w:pPr>
            <w:r w:rsidRPr="003C2CB2">
              <w:rPr>
                <w:rFonts w:ascii="Arial" w:hAnsi="Arial" w:cs="Arial"/>
                <w:sz w:val="22"/>
                <w:szCs w:val="22"/>
              </w:rPr>
              <w:t>Implemented</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0BD939EE" w14:textId="77777777" w:rsidR="00AA2C8E" w:rsidRPr="003C2CB2" w:rsidRDefault="00AA2C8E" w:rsidP="003C2CB2">
            <w:pPr>
              <w:jc w:val="center"/>
              <w:rPr>
                <w:rFonts w:ascii="Arial" w:hAnsi="Arial" w:cs="Arial"/>
                <w:sz w:val="22"/>
                <w:szCs w:val="22"/>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27900E25" w14:textId="77777777" w:rsidR="00AA2C8E" w:rsidRPr="003C2CB2" w:rsidRDefault="00AA2C8E" w:rsidP="003C2CB2">
            <w:pPr>
              <w:spacing w:before="240" w:after="240"/>
              <w:jc w:val="center"/>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B5B23"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42250" w14:textId="77777777" w:rsidR="00AA2C8E" w:rsidRPr="003C2CB2" w:rsidRDefault="00AA2C8E" w:rsidP="003C2CB2">
            <w:pPr>
              <w:spacing w:before="240" w:after="240"/>
              <w:jc w:val="center"/>
              <w:rPr>
                <w:rFonts w:ascii="Arial" w:hAnsi="Arial" w:cs="Arial"/>
                <w:sz w:val="22"/>
                <w:szCs w:val="22"/>
              </w:rPr>
            </w:pPr>
          </w:p>
        </w:tc>
        <w:tc>
          <w:tcPr>
            <w:tcW w:w="565" w:type="dxa"/>
            <w:tcBorders>
              <w:top w:val="nil"/>
              <w:left w:val="single" w:sz="4" w:space="0" w:color="auto"/>
              <w:bottom w:val="nil"/>
              <w:right w:val="single" w:sz="4" w:space="0" w:color="auto"/>
            </w:tcBorders>
            <w:shd w:val="clear" w:color="auto" w:fill="F2F2F2" w:themeFill="background1" w:themeFillShade="F2"/>
          </w:tcPr>
          <w:p w14:paraId="33850D50"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14:paraId="77886A6E" w14:textId="77777777" w:rsidTr="00477F61">
        <w:trPr>
          <w:trHeight w:val="328"/>
        </w:trPr>
        <w:tc>
          <w:tcPr>
            <w:tcW w:w="4986" w:type="dxa"/>
            <w:vMerge/>
            <w:tcBorders>
              <w:top w:val="nil"/>
              <w:left w:val="single" w:sz="4" w:space="0" w:color="auto"/>
              <w:bottom w:val="nil"/>
              <w:right w:val="single" w:sz="4" w:space="0" w:color="auto"/>
            </w:tcBorders>
            <w:shd w:val="clear" w:color="auto" w:fill="F2F2F2" w:themeFill="background1" w:themeFillShade="F2"/>
          </w:tcPr>
          <w:p w14:paraId="21FBC5A1" w14:textId="77777777" w:rsidR="00AA2C8E" w:rsidRPr="003C2CB2" w:rsidRDefault="00AA2C8E" w:rsidP="003C2CB2">
            <w:pPr>
              <w:spacing w:before="120" w:after="120"/>
              <w:jc w:val="center"/>
              <w:rPr>
                <w:rFonts w:ascii="Arial" w:hAnsi="Arial" w:cs="Arial"/>
                <w:b/>
                <w:sz w:val="22"/>
                <w:szCs w:val="22"/>
              </w:rPr>
            </w:pPr>
          </w:p>
        </w:tc>
        <w:tc>
          <w:tcPr>
            <w:tcW w:w="1682" w:type="dxa"/>
            <w:tcBorders>
              <w:top w:val="single" w:sz="4" w:space="0" w:color="auto"/>
              <w:left w:val="single" w:sz="4" w:space="0" w:color="auto"/>
              <w:bottom w:val="single" w:sz="4" w:space="0" w:color="auto"/>
              <w:right w:val="single" w:sz="4" w:space="0" w:color="auto"/>
            </w:tcBorders>
          </w:tcPr>
          <w:p w14:paraId="52D986FB" w14:textId="77777777" w:rsidR="00AA2C8E" w:rsidRPr="003C2CB2" w:rsidRDefault="00AA2C8E" w:rsidP="003C2CB2">
            <w:pPr>
              <w:jc w:val="center"/>
              <w:rPr>
                <w:rFonts w:ascii="Arial" w:hAnsi="Arial" w:cs="Arial"/>
                <w:sz w:val="22"/>
                <w:szCs w:val="22"/>
              </w:rPr>
            </w:pPr>
            <w:r w:rsidRPr="003C2CB2">
              <w:rPr>
                <w:rFonts w:ascii="Arial" w:hAnsi="Arial" w:cs="Arial"/>
                <w:sz w:val="22"/>
                <w:szCs w:val="22"/>
              </w:rPr>
              <w:t>Progressing</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7E1C2EAF" w14:textId="77777777" w:rsidR="00AA2C8E" w:rsidRPr="003C2CB2" w:rsidRDefault="00AA2C8E" w:rsidP="003C2CB2">
            <w:pPr>
              <w:jc w:val="center"/>
              <w:rPr>
                <w:rFonts w:ascii="Arial" w:hAnsi="Arial" w:cs="Arial"/>
                <w:sz w:val="22"/>
                <w:szCs w:val="22"/>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1A37F82C" w14:textId="77777777" w:rsidR="00AA2C8E" w:rsidRPr="003C2CB2" w:rsidRDefault="00AA2C8E" w:rsidP="003C2CB2">
            <w:pPr>
              <w:spacing w:before="240" w:after="240"/>
              <w:jc w:val="center"/>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8688D"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FEEBF"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1</w:t>
            </w:r>
          </w:p>
        </w:tc>
        <w:tc>
          <w:tcPr>
            <w:tcW w:w="565" w:type="dxa"/>
            <w:tcBorders>
              <w:top w:val="nil"/>
              <w:left w:val="single" w:sz="4" w:space="0" w:color="auto"/>
              <w:bottom w:val="nil"/>
              <w:right w:val="single" w:sz="4" w:space="0" w:color="auto"/>
            </w:tcBorders>
            <w:shd w:val="clear" w:color="auto" w:fill="F2F2F2" w:themeFill="background1" w:themeFillShade="F2"/>
          </w:tcPr>
          <w:p w14:paraId="6146E33C"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14:paraId="7A7E8815" w14:textId="77777777" w:rsidTr="00477F61">
        <w:trPr>
          <w:trHeight w:val="579"/>
        </w:trPr>
        <w:tc>
          <w:tcPr>
            <w:tcW w:w="4986" w:type="dxa"/>
            <w:vMerge/>
            <w:tcBorders>
              <w:top w:val="nil"/>
              <w:left w:val="single" w:sz="4" w:space="0" w:color="auto"/>
              <w:bottom w:val="nil"/>
              <w:right w:val="single" w:sz="4" w:space="0" w:color="auto"/>
            </w:tcBorders>
            <w:shd w:val="clear" w:color="auto" w:fill="F2F2F2" w:themeFill="background1" w:themeFillShade="F2"/>
          </w:tcPr>
          <w:p w14:paraId="476804E8" w14:textId="77777777" w:rsidR="00AA2C8E" w:rsidRPr="003C2CB2" w:rsidRDefault="00AA2C8E" w:rsidP="003C2CB2">
            <w:pPr>
              <w:spacing w:before="120" w:after="120"/>
              <w:jc w:val="center"/>
              <w:rPr>
                <w:rFonts w:ascii="Arial" w:hAnsi="Arial" w:cs="Arial"/>
                <w:b/>
                <w:sz w:val="22"/>
                <w:szCs w:val="22"/>
              </w:rPr>
            </w:pPr>
          </w:p>
        </w:tc>
        <w:tc>
          <w:tcPr>
            <w:tcW w:w="1682" w:type="dxa"/>
            <w:tcBorders>
              <w:top w:val="single" w:sz="4" w:space="0" w:color="auto"/>
              <w:left w:val="single" w:sz="4" w:space="0" w:color="auto"/>
              <w:bottom w:val="single" w:sz="4" w:space="0" w:color="auto"/>
              <w:right w:val="single" w:sz="4" w:space="0" w:color="auto"/>
            </w:tcBorders>
          </w:tcPr>
          <w:p w14:paraId="7C91175D" w14:textId="77777777" w:rsidR="00AA2C8E" w:rsidRPr="003C2CB2" w:rsidRDefault="00AA2C8E" w:rsidP="003C2CB2">
            <w:pPr>
              <w:jc w:val="center"/>
              <w:rPr>
                <w:rFonts w:ascii="Arial" w:hAnsi="Arial" w:cs="Arial"/>
                <w:sz w:val="22"/>
                <w:szCs w:val="22"/>
              </w:rPr>
            </w:pPr>
            <w:r w:rsidRPr="003C2CB2">
              <w:rPr>
                <w:rFonts w:ascii="Arial" w:hAnsi="Arial" w:cs="Arial"/>
                <w:sz w:val="22"/>
                <w:szCs w:val="22"/>
              </w:rPr>
              <w:t>Not to be implemented</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53A37E1" w14:textId="77777777" w:rsidR="00AA2C8E" w:rsidRPr="003C2CB2" w:rsidRDefault="00AA2C8E" w:rsidP="003C2CB2">
            <w:pPr>
              <w:jc w:val="center"/>
              <w:rPr>
                <w:rFonts w:ascii="Arial" w:hAnsi="Arial" w:cs="Arial"/>
                <w:sz w:val="22"/>
                <w:szCs w:val="22"/>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057E9E90" w14:textId="77777777" w:rsidR="00AA2C8E" w:rsidRPr="003C2CB2" w:rsidRDefault="00AA2C8E" w:rsidP="003C2CB2">
            <w:pPr>
              <w:spacing w:before="240" w:after="240"/>
              <w:jc w:val="center"/>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5BC66" w14:textId="77777777" w:rsidR="00AA2C8E" w:rsidRPr="003C2CB2" w:rsidRDefault="00AA2C8E" w:rsidP="003C2CB2">
            <w:pPr>
              <w:spacing w:before="240" w:after="240"/>
              <w:jc w:val="center"/>
              <w:rPr>
                <w:rFonts w:ascii="Arial" w:hAnsi="Arial" w:cs="Arial"/>
                <w:sz w:val="22"/>
                <w:szCs w:val="22"/>
              </w:rPr>
            </w:pPr>
            <w:r w:rsidRPr="003C2CB2">
              <w:rPr>
                <w:rFonts w:ascii="Arial" w:hAnsi="Arial" w:cs="Arial"/>
                <w:sz w:val="22"/>
                <w:szCs w:val="22"/>
              </w:rPr>
              <w:t>1</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976D6" w14:textId="77777777" w:rsidR="00AA2C8E" w:rsidRPr="003C2CB2" w:rsidRDefault="00AA2C8E" w:rsidP="003C2CB2">
            <w:pPr>
              <w:spacing w:before="240" w:after="240"/>
              <w:jc w:val="center"/>
              <w:rPr>
                <w:rFonts w:ascii="Arial" w:hAnsi="Arial" w:cs="Arial"/>
                <w:sz w:val="22"/>
                <w:szCs w:val="22"/>
              </w:rPr>
            </w:pPr>
          </w:p>
        </w:tc>
        <w:tc>
          <w:tcPr>
            <w:tcW w:w="565" w:type="dxa"/>
            <w:tcBorders>
              <w:top w:val="nil"/>
              <w:left w:val="single" w:sz="4" w:space="0" w:color="auto"/>
              <w:bottom w:val="nil"/>
              <w:right w:val="single" w:sz="4" w:space="0" w:color="auto"/>
            </w:tcBorders>
            <w:shd w:val="clear" w:color="auto" w:fill="F2F2F2" w:themeFill="background1" w:themeFillShade="F2"/>
          </w:tcPr>
          <w:p w14:paraId="3500CB28" w14:textId="77777777" w:rsidR="00AA2C8E" w:rsidRPr="003C2CB2" w:rsidRDefault="00AA2C8E" w:rsidP="003C2CB2">
            <w:pPr>
              <w:spacing w:before="240" w:after="240"/>
              <w:jc w:val="center"/>
              <w:rPr>
                <w:rFonts w:ascii="Arial" w:hAnsi="Arial" w:cs="Arial"/>
                <w:b/>
                <w:color w:val="FFFFFF" w:themeColor="background1"/>
                <w:sz w:val="22"/>
                <w:szCs w:val="22"/>
              </w:rPr>
            </w:pPr>
          </w:p>
        </w:tc>
      </w:tr>
      <w:tr w:rsidR="00AA2C8E" w14:paraId="4E408FC0" w14:textId="77777777" w:rsidTr="00477F61">
        <w:trPr>
          <w:trHeight w:val="2941"/>
        </w:trPr>
        <w:tc>
          <w:tcPr>
            <w:tcW w:w="13995" w:type="dxa"/>
            <w:gridSpan w:val="7"/>
            <w:tcBorders>
              <w:top w:val="nil"/>
              <w:left w:val="single" w:sz="4" w:space="0" w:color="auto"/>
              <w:bottom w:val="single" w:sz="4" w:space="0" w:color="auto"/>
              <w:right w:val="single" w:sz="4" w:space="0" w:color="auto"/>
            </w:tcBorders>
            <w:shd w:val="clear" w:color="auto" w:fill="F2F2F2" w:themeFill="background1" w:themeFillShade="F2"/>
          </w:tcPr>
          <w:p w14:paraId="63378390" w14:textId="77777777" w:rsidR="00AA2C8E" w:rsidRPr="00447A7C" w:rsidRDefault="00AA2C8E" w:rsidP="003C2CB2">
            <w:pPr>
              <w:pStyle w:val="Default"/>
              <w:rPr>
                <w:sz w:val="22"/>
                <w:szCs w:val="22"/>
              </w:rPr>
            </w:pPr>
          </w:p>
          <w:p w14:paraId="59567557" w14:textId="16FAE0BB" w:rsidR="00C17464" w:rsidRPr="00C17464" w:rsidRDefault="00C17464" w:rsidP="00C17464">
            <w:pPr>
              <w:pStyle w:val="Default"/>
              <w:rPr>
                <w:sz w:val="22"/>
                <w:szCs w:val="22"/>
              </w:rPr>
            </w:pPr>
            <w:r w:rsidRPr="00C17464">
              <w:rPr>
                <w:sz w:val="22"/>
                <w:szCs w:val="22"/>
              </w:rPr>
              <w:t xml:space="preserve">A follow-up audit has been conducted to determine the progress made by Lancashire Constabulary to implement the actions agreed in the internal audit report on Child Sexual Exploitation (CSE), issued in May 2022. Our original review provided moderate assurance that the control framework to support achievement of the Constabulary objectives in relation to CSE was adequately designed and effectively operated. </w:t>
            </w:r>
          </w:p>
          <w:p w14:paraId="4AB632ED" w14:textId="0CACB989" w:rsidR="00C17464" w:rsidRPr="00C17464" w:rsidRDefault="00C17464" w:rsidP="00C17464">
            <w:pPr>
              <w:pStyle w:val="Default"/>
              <w:spacing w:before="120"/>
              <w:rPr>
                <w:sz w:val="22"/>
                <w:szCs w:val="22"/>
              </w:rPr>
            </w:pPr>
            <w:r w:rsidRPr="00C17464">
              <w:rPr>
                <w:sz w:val="22"/>
                <w:szCs w:val="22"/>
              </w:rPr>
              <w:t xml:space="preserve">One low and three medium risk actions were agreed to be implemented by December 2022, and the table above reflects Constabulary progress regarding implementation of the agreed actions. An exploitation problem profile has been developed to support an overarching performance management framework, although this is still subject to senior management review, and whilst a training review has been completed, a decision on how future training needs will be met, and indeed Force roles and responsibilities, including those of the vulnerability coaches (VC) is awaiting the outcome of a peer review of the governance and structure of PPU. As such the planned VC pilot at South BCU is now unlikely to proceed, and current arrangements may be subject to change. </w:t>
            </w:r>
          </w:p>
          <w:p w14:paraId="12652B73" w14:textId="77777777" w:rsidR="00AA2C8E" w:rsidRPr="00447A7C" w:rsidRDefault="00AA2C8E" w:rsidP="003C2CB2">
            <w:pPr>
              <w:spacing w:after="120"/>
              <w:contextualSpacing/>
              <w:rPr>
                <w:rFonts w:ascii="Arial" w:hAnsi="Arial" w:cs="Arial"/>
                <w:sz w:val="22"/>
                <w:szCs w:val="22"/>
              </w:rPr>
            </w:pPr>
          </w:p>
        </w:tc>
      </w:tr>
    </w:tbl>
    <w:p w14:paraId="28D08273" w14:textId="77777777" w:rsidR="00525B45" w:rsidRDefault="00525B45" w:rsidP="006B2C8A">
      <w:pPr>
        <w:pStyle w:val="BodyText"/>
        <w:spacing w:line="240" w:lineRule="auto"/>
        <w:ind w:left="851" w:hanging="851"/>
        <w:rPr>
          <w:rFonts w:ascii="Arial" w:hAnsi="Arial"/>
          <w:b/>
          <w:sz w:val="24"/>
        </w:rPr>
        <w:sectPr w:rsidR="00525B45" w:rsidSect="00682BFE">
          <w:headerReference w:type="default" r:id="rId20"/>
          <w:pgSz w:w="16840" w:h="11907" w:orient="landscape" w:code="9"/>
          <w:pgMar w:top="1678" w:right="1559" w:bottom="1559" w:left="1276" w:header="720" w:footer="720" w:gutter="0"/>
          <w:pgNumType w:start="1"/>
          <w:cols w:space="708"/>
          <w:docGrid w:linePitch="360"/>
        </w:sectPr>
      </w:pPr>
    </w:p>
    <w:p w14:paraId="7DC7E03C" w14:textId="7AAD4A51" w:rsidR="00F24A11" w:rsidRDefault="0090512D" w:rsidP="0090512D">
      <w:pPr>
        <w:pStyle w:val="Header"/>
        <w:tabs>
          <w:tab w:val="clear" w:pos="4153"/>
          <w:tab w:val="clear" w:pos="8306"/>
          <w:tab w:val="right" w:pos="9356"/>
        </w:tabs>
        <w:rPr>
          <w:b/>
          <w:sz w:val="28"/>
          <w:szCs w:val="28"/>
        </w:rPr>
      </w:pPr>
      <w:r w:rsidRPr="0090512D">
        <w:rPr>
          <w:b/>
          <w:sz w:val="28"/>
          <w:szCs w:val="28"/>
        </w:rPr>
        <w:t>A</w:t>
      </w:r>
      <w:r w:rsidR="00164E02">
        <w:rPr>
          <w:b/>
          <w:sz w:val="28"/>
          <w:szCs w:val="28"/>
        </w:rPr>
        <w:t>nne</w:t>
      </w:r>
      <w:r w:rsidRPr="0090512D">
        <w:rPr>
          <w:b/>
          <w:sz w:val="28"/>
          <w:szCs w:val="28"/>
        </w:rPr>
        <w:t xml:space="preserve">x </w:t>
      </w:r>
      <w:r w:rsidR="00164E02">
        <w:rPr>
          <w:b/>
          <w:sz w:val="28"/>
          <w:szCs w:val="28"/>
        </w:rPr>
        <w:t>1</w:t>
      </w:r>
      <w:r w:rsidRPr="0090512D">
        <w:rPr>
          <w:b/>
          <w:sz w:val="28"/>
          <w:szCs w:val="28"/>
        </w:rPr>
        <w:t xml:space="preserve">: </w:t>
      </w:r>
      <w:r w:rsidR="00F24A11" w:rsidRPr="007A6750">
        <w:rPr>
          <w:b/>
          <w:sz w:val="28"/>
          <w:szCs w:val="28"/>
        </w:rPr>
        <w:t>Scope, responsibilities and assurance</w:t>
      </w:r>
    </w:p>
    <w:p w14:paraId="77F25DD9" w14:textId="77777777" w:rsidR="0090512D" w:rsidRPr="007A6750" w:rsidRDefault="0090512D" w:rsidP="0090512D">
      <w:pPr>
        <w:pStyle w:val="Header"/>
        <w:tabs>
          <w:tab w:val="clear" w:pos="4153"/>
          <w:tab w:val="clear" w:pos="8306"/>
          <w:tab w:val="right" w:pos="9356"/>
        </w:tabs>
        <w:rPr>
          <w:b/>
          <w:sz w:val="28"/>
          <w:szCs w:val="28"/>
        </w:rPr>
      </w:pPr>
    </w:p>
    <w:p w14:paraId="28073802" w14:textId="77777777" w:rsidR="00F24A11" w:rsidRPr="0045661F" w:rsidRDefault="00F24A11" w:rsidP="0090512D">
      <w:pPr>
        <w:pStyle w:val="BodyText"/>
        <w:spacing w:after="240" w:line="240" w:lineRule="auto"/>
        <w:rPr>
          <w:rFonts w:ascii="Arial" w:hAnsi="Arial"/>
          <w:b/>
          <w:sz w:val="24"/>
        </w:rPr>
      </w:pPr>
      <w:r w:rsidRPr="0045661F">
        <w:rPr>
          <w:rFonts w:ascii="Arial" w:hAnsi="Arial"/>
          <w:b/>
          <w:sz w:val="24"/>
        </w:rPr>
        <w:t>Approach</w:t>
      </w:r>
    </w:p>
    <w:p w14:paraId="37FC670A" w14:textId="06D47639" w:rsidR="00F24A11" w:rsidRPr="00D03C16" w:rsidRDefault="00FF293E" w:rsidP="0008383E">
      <w:pPr>
        <w:pStyle w:val="BodyText"/>
        <w:numPr>
          <w:ilvl w:val="0"/>
          <w:numId w:val="2"/>
        </w:numPr>
        <w:tabs>
          <w:tab w:val="clear" w:pos="432"/>
        </w:tabs>
        <w:spacing w:after="240" w:line="240" w:lineRule="auto"/>
        <w:ind w:left="567" w:hanging="567"/>
        <w:rPr>
          <w:rFonts w:ascii="Arial" w:hAnsi="Arial"/>
          <w:sz w:val="24"/>
        </w:rPr>
      </w:pPr>
      <w:r w:rsidRPr="00606555">
        <w:rPr>
          <w:rFonts w:ascii="Arial" w:hAnsi="Arial"/>
          <w:sz w:val="24"/>
        </w:rPr>
        <w:t>The Internal Audit Service operates in accordance with Public Sector Internal Audit Standards</w:t>
      </w:r>
      <w:r w:rsidR="00504BCF">
        <w:rPr>
          <w:rFonts w:ascii="Arial" w:hAnsi="Arial"/>
          <w:sz w:val="24"/>
        </w:rPr>
        <w:t xml:space="preserve"> (PSIAS)</w:t>
      </w:r>
      <w:r>
        <w:rPr>
          <w:rFonts w:ascii="Arial" w:hAnsi="Arial"/>
          <w:sz w:val="24"/>
        </w:rPr>
        <w:t>. T</w:t>
      </w:r>
      <w:r w:rsidRPr="0053429B">
        <w:rPr>
          <w:rFonts w:ascii="Arial" w:hAnsi="Arial"/>
          <w:sz w:val="24"/>
        </w:rPr>
        <w:t xml:space="preserve">he scope of internal audit encompasses </w:t>
      </w:r>
      <w:r w:rsidR="007D508C" w:rsidRPr="0053429B">
        <w:rPr>
          <w:rFonts w:ascii="Arial" w:hAnsi="Arial"/>
          <w:sz w:val="24"/>
        </w:rPr>
        <w:t>all</w:t>
      </w:r>
      <w:r w:rsidRPr="0053429B">
        <w:rPr>
          <w:rFonts w:ascii="Arial" w:hAnsi="Arial"/>
          <w:sz w:val="24"/>
        </w:rPr>
        <w:t xml:space="preserve"> the governance, risk management and control processes of the </w:t>
      </w:r>
      <w:r>
        <w:rPr>
          <w:rFonts w:ascii="Arial" w:hAnsi="Arial"/>
          <w:sz w:val="24"/>
        </w:rPr>
        <w:t xml:space="preserve">Constabulary and the Office of the Police and Crime Commissioner </w:t>
      </w:r>
      <w:r w:rsidR="00F24A11" w:rsidRPr="00D03C16">
        <w:rPr>
          <w:rFonts w:ascii="Arial" w:hAnsi="Arial"/>
          <w:sz w:val="24"/>
        </w:rPr>
        <w:t xml:space="preserve">including where they are provided </w:t>
      </w:r>
      <w:r w:rsidR="00EE197E" w:rsidRPr="00D03C16">
        <w:rPr>
          <w:rFonts w:ascii="Arial" w:hAnsi="Arial"/>
          <w:sz w:val="24"/>
        </w:rPr>
        <w:t xml:space="preserve">by </w:t>
      </w:r>
      <w:r w:rsidR="00F24A11" w:rsidRPr="00D03C16">
        <w:rPr>
          <w:rFonts w:ascii="Arial" w:hAnsi="Arial"/>
          <w:sz w:val="24"/>
        </w:rPr>
        <w:t>other organisations on their behalf.</w:t>
      </w:r>
    </w:p>
    <w:p w14:paraId="6909BAF4" w14:textId="77777777" w:rsidR="00F24A11" w:rsidRPr="0045661F" w:rsidRDefault="00F24A11" w:rsidP="0090512D">
      <w:pPr>
        <w:pStyle w:val="BodyText"/>
        <w:spacing w:after="240" w:line="240" w:lineRule="auto"/>
        <w:rPr>
          <w:rFonts w:ascii="Arial" w:hAnsi="Arial"/>
          <w:b/>
          <w:sz w:val="24"/>
        </w:rPr>
      </w:pPr>
      <w:r w:rsidRPr="0045661F">
        <w:rPr>
          <w:rFonts w:ascii="Arial" w:hAnsi="Arial"/>
          <w:b/>
          <w:sz w:val="24"/>
        </w:rPr>
        <w:t>Responsibilities of management and internal auditors</w:t>
      </w:r>
    </w:p>
    <w:p w14:paraId="3556180E" w14:textId="3EF58EBC" w:rsidR="00B0707C" w:rsidRDefault="00F24A11" w:rsidP="0008383E">
      <w:pPr>
        <w:pStyle w:val="BodyText"/>
        <w:numPr>
          <w:ilvl w:val="0"/>
          <w:numId w:val="2"/>
        </w:numPr>
        <w:tabs>
          <w:tab w:val="clear" w:pos="432"/>
        </w:tabs>
        <w:spacing w:after="240" w:line="240" w:lineRule="auto"/>
        <w:ind w:left="567" w:hanging="567"/>
        <w:rPr>
          <w:rFonts w:ascii="Arial" w:hAnsi="Arial"/>
          <w:sz w:val="24"/>
        </w:rPr>
      </w:pPr>
      <w:r>
        <w:rPr>
          <w:rFonts w:ascii="Arial" w:hAnsi="Arial"/>
          <w:sz w:val="24"/>
        </w:rPr>
        <w:t>It is management’s responsibility to maintain systems of risk management, in</w:t>
      </w:r>
      <w:r w:rsidR="00AE2E54">
        <w:rPr>
          <w:rFonts w:ascii="Arial" w:hAnsi="Arial"/>
          <w:sz w:val="24"/>
        </w:rPr>
        <w:t xml:space="preserve">ternal </w:t>
      </w:r>
      <w:r w:rsidR="007D508C">
        <w:rPr>
          <w:rFonts w:ascii="Arial" w:hAnsi="Arial"/>
          <w:sz w:val="24"/>
        </w:rPr>
        <w:t>control,</w:t>
      </w:r>
      <w:r w:rsidR="00AE2E54">
        <w:rPr>
          <w:rFonts w:ascii="Arial" w:hAnsi="Arial"/>
          <w:sz w:val="24"/>
        </w:rPr>
        <w:t xml:space="preserve"> and governance. </w:t>
      </w:r>
      <w:r>
        <w:rPr>
          <w:rFonts w:ascii="Arial" w:hAnsi="Arial"/>
          <w:sz w:val="24"/>
        </w:rPr>
        <w:t>Internal audit is an element of the internal control framework assisting management in the effective discharge of its responsibilities and functions by exam</w:t>
      </w:r>
      <w:r w:rsidR="00AE2E54">
        <w:rPr>
          <w:rFonts w:ascii="Arial" w:hAnsi="Arial"/>
          <w:sz w:val="24"/>
        </w:rPr>
        <w:t>ining and evaluating controls.</w:t>
      </w:r>
    </w:p>
    <w:p w14:paraId="42E59CC3" w14:textId="06E2F2F8" w:rsidR="00B0707C" w:rsidRDefault="00B0707C" w:rsidP="0008383E">
      <w:pPr>
        <w:pStyle w:val="BodyText"/>
        <w:numPr>
          <w:ilvl w:val="0"/>
          <w:numId w:val="2"/>
        </w:numPr>
        <w:tabs>
          <w:tab w:val="clear" w:pos="432"/>
        </w:tabs>
        <w:spacing w:after="240" w:line="240" w:lineRule="auto"/>
        <w:ind w:left="567" w:hanging="567"/>
        <w:rPr>
          <w:rFonts w:ascii="Arial" w:hAnsi="Arial"/>
          <w:sz w:val="24"/>
        </w:rPr>
      </w:pPr>
      <w:r>
        <w:rPr>
          <w:rFonts w:ascii="Arial" w:hAnsi="Arial"/>
          <w:sz w:val="24"/>
        </w:rPr>
        <w:t>Lancashire Co</w:t>
      </w:r>
      <w:r w:rsidR="00141DCA">
        <w:rPr>
          <w:rFonts w:ascii="Arial" w:hAnsi="Arial"/>
          <w:sz w:val="24"/>
        </w:rPr>
        <w:t xml:space="preserve">nstabulary and the Office of the Police and Crime Commissioner </w:t>
      </w:r>
      <w:r w:rsidRPr="00B0707C">
        <w:rPr>
          <w:rFonts w:ascii="Arial" w:hAnsi="Arial"/>
          <w:sz w:val="24"/>
        </w:rPr>
        <w:t>ha</w:t>
      </w:r>
      <w:r w:rsidR="009A191D">
        <w:rPr>
          <w:rFonts w:ascii="Arial" w:hAnsi="Arial"/>
          <w:sz w:val="24"/>
        </w:rPr>
        <w:t>ve</w:t>
      </w:r>
      <w:r w:rsidRPr="00B0707C">
        <w:rPr>
          <w:rFonts w:ascii="Arial" w:hAnsi="Arial"/>
          <w:sz w:val="24"/>
        </w:rPr>
        <w:t xml:space="preserve"> taken the decision to outsource their internal audit provision, and Lancashire County Council's Internal Audit Service was the appoint</w:t>
      </w:r>
      <w:r>
        <w:rPr>
          <w:rFonts w:ascii="Arial" w:hAnsi="Arial"/>
          <w:sz w:val="24"/>
        </w:rPr>
        <w:t>ed service provider for 20</w:t>
      </w:r>
      <w:r w:rsidR="0047391A">
        <w:rPr>
          <w:rFonts w:ascii="Arial" w:hAnsi="Arial"/>
          <w:sz w:val="24"/>
        </w:rPr>
        <w:t>2</w:t>
      </w:r>
      <w:r w:rsidR="00F45000">
        <w:rPr>
          <w:rFonts w:ascii="Arial" w:hAnsi="Arial"/>
          <w:sz w:val="24"/>
        </w:rPr>
        <w:t>2</w:t>
      </w:r>
      <w:r w:rsidR="00901025">
        <w:rPr>
          <w:rFonts w:ascii="Arial" w:hAnsi="Arial"/>
          <w:sz w:val="24"/>
        </w:rPr>
        <w:t>/2</w:t>
      </w:r>
      <w:r w:rsidR="00F45000">
        <w:rPr>
          <w:rFonts w:ascii="Arial" w:hAnsi="Arial"/>
          <w:sz w:val="24"/>
        </w:rPr>
        <w:t>3</w:t>
      </w:r>
      <w:r>
        <w:rPr>
          <w:rFonts w:ascii="Arial" w:hAnsi="Arial"/>
          <w:sz w:val="24"/>
        </w:rPr>
        <w:t>.</w:t>
      </w:r>
    </w:p>
    <w:p w14:paraId="7DBBD035" w14:textId="6BC9656D" w:rsidR="00B0707C" w:rsidRDefault="00B0707C" w:rsidP="0008383E">
      <w:pPr>
        <w:pStyle w:val="ListParagraph"/>
        <w:numPr>
          <w:ilvl w:val="0"/>
          <w:numId w:val="2"/>
        </w:numPr>
        <w:tabs>
          <w:tab w:val="clear" w:pos="432"/>
        </w:tabs>
        <w:ind w:left="567" w:hanging="567"/>
        <w:rPr>
          <w:rFonts w:ascii="Arial" w:hAnsi="Arial"/>
          <w:sz w:val="24"/>
        </w:rPr>
      </w:pPr>
      <w:r w:rsidRPr="00B0707C">
        <w:rPr>
          <w:rFonts w:ascii="Arial" w:hAnsi="Arial"/>
          <w:sz w:val="24"/>
        </w:rPr>
        <w:t xml:space="preserve">It is the role of the Internal Audit Service to provide independent assurance that these risk management, </w:t>
      </w:r>
      <w:r w:rsidR="007D508C" w:rsidRPr="00B0707C">
        <w:rPr>
          <w:rFonts w:ascii="Arial" w:hAnsi="Arial"/>
          <w:sz w:val="24"/>
        </w:rPr>
        <w:t>control,</w:t>
      </w:r>
      <w:r w:rsidRPr="00B0707C">
        <w:rPr>
          <w:rFonts w:ascii="Arial" w:hAnsi="Arial"/>
          <w:sz w:val="24"/>
        </w:rPr>
        <w:t xml:space="preserve"> and governance processes are adequately designed and effectively operated. The PSIAS makes clear that the provision of this assurance is internal audit's primary role and that this requires the </w:t>
      </w:r>
      <w:r w:rsidR="009A191D">
        <w:rPr>
          <w:rFonts w:ascii="Arial" w:hAnsi="Arial"/>
          <w:sz w:val="24"/>
        </w:rPr>
        <w:t>h</w:t>
      </w:r>
      <w:r w:rsidR="009174D3">
        <w:rPr>
          <w:rFonts w:ascii="Arial" w:hAnsi="Arial"/>
          <w:sz w:val="24"/>
        </w:rPr>
        <w:t xml:space="preserve">ead of </w:t>
      </w:r>
      <w:r w:rsidR="009A191D">
        <w:rPr>
          <w:rFonts w:ascii="Arial" w:hAnsi="Arial"/>
          <w:sz w:val="24"/>
        </w:rPr>
        <w:t>i</w:t>
      </w:r>
      <w:r w:rsidR="009174D3">
        <w:rPr>
          <w:rFonts w:ascii="Arial" w:hAnsi="Arial"/>
          <w:sz w:val="24"/>
        </w:rPr>
        <w:t xml:space="preserve">nternal </w:t>
      </w:r>
      <w:r w:rsidR="009A191D">
        <w:rPr>
          <w:rFonts w:ascii="Arial" w:hAnsi="Arial"/>
          <w:sz w:val="24"/>
        </w:rPr>
        <w:t>a</w:t>
      </w:r>
      <w:r w:rsidR="009174D3">
        <w:rPr>
          <w:rFonts w:ascii="Arial" w:hAnsi="Arial"/>
          <w:sz w:val="24"/>
        </w:rPr>
        <w:t>udit</w:t>
      </w:r>
      <w:r w:rsidRPr="00B0707C">
        <w:rPr>
          <w:rFonts w:ascii="Arial" w:hAnsi="Arial"/>
          <w:sz w:val="24"/>
        </w:rPr>
        <w:t xml:space="preserve"> to provide an annual opinion based on an objective assessment of the framework of governance, risk management and control.</w:t>
      </w:r>
    </w:p>
    <w:p w14:paraId="292F8C9F" w14:textId="77777777" w:rsidR="00B0707C" w:rsidRDefault="00B0707C" w:rsidP="00B0707C">
      <w:pPr>
        <w:pStyle w:val="ListParagraph"/>
        <w:ind w:left="567"/>
        <w:rPr>
          <w:rFonts w:ascii="Arial" w:hAnsi="Arial"/>
          <w:sz w:val="24"/>
        </w:rPr>
      </w:pPr>
    </w:p>
    <w:p w14:paraId="203283E9" w14:textId="206958A0" w:rsidR="00B0707C" w:rsidRDefault="00B0707C" w:rsidP="0008383E">
      <w:pPr>
        <w:pStyle w:val="ListParagraph"/>
        <w:numPr>
          <w:ilvl w:val="0"/>
          <w:numId w:val="2"/>
        </w:numPr>
        <w:tabs>
          <w:tab w:val="clear" w:pos="432"/>
        </w:tabs>
        <w:ind w:left="567" w:hanging="567"/>
        <w:rPr>
          <w:rFonts w:ascii="Arial" w:hAnsi="Arial"/>
          <w:sz w:val="24"/>
        </w:rPr>
      </w:pPr>
      <w:r w:rsidRPr="00B0707C">
        <w:rPr>
          <w:rFonts w:ascii="Arial" w:hAnsi="Arial"/>
          <w:sz w:val="24"/>
        </w:rPr>
        <w:t xml:space="preserve">This assessment will be supported by the identification, analysis, </w:t>
      </w:r>
      <w:r w:rsidR="007D508C" w:rsidRPr="00B0707C">
        <w:rPr>
          <w:rFonts w:ascii="Arial" w:hAnsi="Arial"/>
          <w:sz w:val="24"/>
        </w:rPr>
        <w:t>evaluation,</w:t>
      </w:r>
      <w:r w:rsidRPr="00B0707C">
        <w:rPr>
          <w:rFonts w:ascii="Arial" w:hAnsi="Arial"/>
          <w:sz w:val="24"/>
        </w:rPr>
        <w:t xml:space="preserve"> and documentation of sufficient information on each individual audit assignment, and the completion of sufficient assignments to </w:t>
      </w:r>
      <w:r w:rsidR="00FF293E">
        <w:rPr>
          <w:rFonts w:ascii="Arial" w:hAnsi="Arial"/>
          <w:sz w:val="24"/>
        </w:rPr>
        <w:t xml:space="preserve">support an overall opinion for both </w:t>
      </w:r>
      <w:r w:rsidRPr="00B0707C">
        <w:rPr>
          <w:rFonts w:ascii="Arial" w:hAnsi="Arial"/>
          <w:sz w:val="24"/>
        </w:rPr>
        <w:t>organisation</w:t>
      </w:r>
      <w:r w:rsidR="00FF293E">
        <w:rPr>
          <w:rFonts w:ascii="Arial" w:hAnsi="Arial"/>
          <w:sz w:val="24"/>
        </w:rPr>
        <w:t>s</w:t>
      </w:r>
      <w:r w:rsidRPr="00B0707C">
        <w:rPr>
          <w:rFonts w:ascii="Arial" w:hAnsi="Arial"/>
          <w:sz w:val="24"/>
        </w:rPr>
        <w:t>.</w:t>
      </w:r>
    </w:p>
    <w:p w14:paraId="4CFB3472" w14:textId="77777777" w:rsidR="00B0707C" w:rsidRPr="00B0707C" w:rsidRDefault="00B0707C" w:rsidP="00B0707C">
      <w:pPr>
        <w:pStyle w:val="ListParagraph"/>
        <w:rPr>
          <w:rFonts w:ascii="Arial" w:hAnsi="Arial"/>
          <w:sz w:val="24"/>
        </w:rPr>
      </w:pPr>
    </w:p>
    <w:p w14:paraId="5C17D919" w14:textId="79E222E8" w:rsidR="00B0707C" w:rsidRPr="0042325E" w:rsidRDefault="00B0707C" w:rsidP="0008383E">
      <w:pPr>
        <w:pStyle w:val="ListParagraph"/>
        <w:numPr>
          <w:ilvl w:val="0"/>
          <w:numId w:val="2"/>
        </w:numPr>
        <w:tabs>
          <w:tab w:val="clear" w:pos="432"/>
        </w:tabs>
        <w:ind w:left="567" w:hanging="567"/>
        <w:rPr>
          <w:rFonts w:ascii="Arial" w:hAnsi="Arial"/>
          <w:sz w:val="24"/>
        </w:rPr>
      </w:pPr>
      <w:r w:rsidRPr="0042325E">
        <w:rPr>
          <w:rFonts w:ascii="Arial" w:hAnsi="Arial"/>
          <w:sz w:val="24"/>
        </w:rPr>
        <w:t>Internal auditors cannot be held responsible for internal control failures</w:t>
      </w:r>
      <w:r w:rsidR="009A191D">
        <w:rPr>
          <w:rFonts w:ascii="Arial" w:hAnsi="Arial"/>
          <w:sz w:val="24"/>
        </w:rPr>
        <w:t>. H</w:t>
      </w:r>
      <w:r w:rsidRPr="0042325E">
        <w:rPr>
          <w:rFonts w:ascii="Arial" w:hAnsi="Arial"/>
          <w:sz w:val="24"/>
        </w:rPr>
        <w:t>owever</w:t>
      </w:r>
      <w:r w:rsidR="007D508C">
        <w:rPr>
          <w:rFonts w:ascii="Arial" w:hAnsi="Arial"/>
          <w:sz w:val="24"/>
        </w:rPr>
        <w:t>,</w:t>
      </w:r>
      <w:r w:rsidRPr="0042325E">
        <w:rPr>
          <w:rFonts w:ascii="Arial" w:hAnsi="Arial"/>
          <w:sz w:val="24"/>
        </w:rPr>
        <w:t xml:space="preserve"> we have planned our work so that we have a reasonable expectation of detecting s</w:t>
      </w:r>
      <w:r w:rsidR="00AE2E54">
        <w:rPr>
          <w:rFonts w:ascii="Arial" w:hAnsi="Arial"/>
          <w:sz w:val="24"/>
        </w:rPr>
        <w:t xml:space="preserve">ignificant control weaknesses. </w:t>
      </w:r>
      <w:r w:rsidRPr="0042325E">
        <w:rPr>
          <w:rFonts w:ascii="Arial" w:hAnsi="Arial"/>
          <w:sz w:val="24"/>
        </w:rPr>
        <w:t>We have reported all such weaknesses to you as they have become known to us, without undue delay, and have worked with you to develop proposals for remedial action.</w:t>
      </w:r>
    </w:p>
    <w:p w14:paraId="19F06C33" w14:textId="77777777" w:rsidR="00B0707C" w:rsidRPr="00B0707C" w:rsidRDefault="00B0707C" w:rsidP="00B0707C">
      <w:pPr>
        <w:pStyle w:val="ListParagraph"/>
        <w:rPr>
          <w:rFonts w:ascii="Arial" w:hAnsi="Arial"/>
          <w:sz w:val="24"/>
        </w:rPr>
      </w:pPr>
    </w:p>
    <w:p w14:paraId="3773AB62" w14:textId="04982411" w:rsidR="00B0707C" w:rsidRDefault="00B0707C" w:rsidP="0008383E">
      <w:pPr>
        <w:pStyle w:val="ListParagraph"/>
        <w:numPr>
          <w:ilvl w:val="0"/>
          <w:numId w:val="2"/>
        </w:numPr>
        <w:tabs>
          <w:tab w:val="clear" w:pos="432"/>
        </w:tabs>
        <w:ind w:left="567" w:hanging="567"/>
        <w:rPr>
          <w:rFonts w:ascii="Arial" w:hAnsi="Arial"/>
          <w:sz w:val="24"/>
        </w:rPr>
      </w:pPr>
      <w:r w:rsidRPr="00B0707C">
        <w:rPr>
          <w:rFonts w:ascii="Arial" w:hAnsi="Arial"/>
          <w:sz w:val="24"/>
        </w:rPr>
        <w:t xml:space="preserve">The requirement to be independent and objective means that the Internal Audit Service cannot assume management responsibility for risk management, </w:t>
      </w:r>
      <w:r w:rsidR="007D508C" w:rsidRPr="00B0707C">
        <w:rPr>
          <w:rFonts w:ascii="Arial" w:hAnsi="Arial"/>
          <w:sz w:val="24"/>
        </w:rPr>
        <w:t>control,</w:t>
      </w:r>
      <w:r w:rsidRPr="00B0707C">
        <w:rPr>
          <w:rFonts w:ascii="Arial" w:hAnsi="Arial"/>
          <w:sz w:val="24"/>
        </w:rPr>
        <w:t xml:space="preserve"> or governance processes. However</w:t>
      </w:r>
      <w:r w:rsidR="007D508C">
        <w:rPr>
          <w:rFonts w:ascii="Arial" w:hAnsi="Arial"/>
          <w:sz w:val="24"/>
        </w:rPr>
        <w:t>,</w:t>
      </w:r>
      <w:r w:rsidRPr="00B0707C">
        <w:rPr>
          <w:rFonts w:ascii="Arial" w:hAnsi="Arial"/>
          <w:sz w:val="24"/>
        </w:rPr>
        <w:t xml:space="preserve"> the Internal Audit Service may support management by providing consultancy services. These are advisory in nature and are generally performed at the specific request of the organisation, with the aim of improving governance, risk management and control and will also contribute to the overall assurance opinion.</w:t>
      </w:r>
    </w:p>
    <w:p w14:paraId="6B8293AF" w14:textId="77777777" w:rsidR="00B0707C" w:rsidRPr="00B0707C" w:rsidRDefault="00B0707C" w:rsidP="00B0707C">
      <w:pPr>
        <w:pStyle w:val="ListParagraph"/>
        <w:rPr>
          <w:rFonts w:ascii="Arial" w:hAnsi="Arial"/>
          <w:sz w:val="24"/>
        </w:rPr>
      </w:pPr>
    </w:p>
    <w:p w14:paraId="0B688C8D" w14:textId="77777777" w:rsidR="00B0707C" w:rsidRPr="00B0707C" w:rsidRDefault="00B0707C" w:rsidP="0008383E">
      <w:pPr>
        <w:pStyle w:val="BodyText"/>
        <w:numPr>
          <w:ilvl w:val="0"/>
          <w:numId w:val="2"/>
        </w:numPr>
        <w:tabs>
          <w:tab w:val="clear" w:pos="432"/>
          <w:tab w:val="num" w:pos="709"/>
        </w:tabs>
        <w:spacing w:after="240" w:line="240" w:lineRule="auto"/>
        <w:ind w:left="567" w:hanging="567"/>
        <w:rPr>
          <w:rFonts w:ascii="Arial" w:hAnsi="Arial"/>
          <w:sz w:val="24"/>
        </w:rPr>
      </w:pPr>
      <w:r w:rsidRPr="00B0707C">
        <w:rPr>
          <w:rFonts w:ascii="Arial" w:hAnsi="Arial"/>
          <w:sz w:val="24"/>
        </w:rPr>
        <w:t>Accountability for responses to the Internal Audit Service’s advice and recommendations for action lies with the Senior Management Team</w:t>
      </w:r>
      <w:r w:rsidR="00141DCA">
        <w:rPr>
          <w:rFonts w:ascii="Arial" w:hAnsi="Arial"/>
          <w:sz w:val="24"/>
        </w:rPr>
        <w:t>s of the Constabulary and the Office of the Police and Crime Commissioner</w:t>
      </w:r>
      <w:r w:rsidR="00AE2E54">
        <w:rPr>
          <w:rFonts w:ascii="Arial" w:hAnsi="Arial"/>
          <w:sz w:val="24"/>
        </w:rPr>
        <w:t>, who either accept and implement the advice or accept</w:t>
      </w:r>
      <w:r w:rsidRPr="00B0707C">
        <w:rPr>
          <w:rFonts w:ascii="Arial" w:hAnsi="Arial"/>
          <w:sz w:val="24"/>
        </w:rPr>
        <w:t xml:space="preserve"> the risks associated with not taking action. Audit advice, including where the Internal Audit Service has been consulted about significant changes to internal control systems, is given without prejudice to the right of the Internal Audit Service to review and recommend further action on the relevant policies, procedures, controls and operations at a later date.</w:t>
      </w:r>
    </w:p>
    <w:p w14:paraId="44E4A6F5" w14:textId="77777777" w:rsidR="00B0707C" w:rsidRPr="00B0707C" w:rsidRDefault="00B0707C" w:rsidP="0008383E">
      <w:pPr>
        <w:pStyle w:val="BodyText"/>
        <w:numPr>
          <w:ilvl w:val="0"/>
          <w:numId w:val="2"/>
        </w:numPr>
        <w:tabs>
          <w:tab w:val="clear" w:pos="432"/>
        </w:tabs>
        <w:spacing w:after="240" w:line="240" w:lineRule="auto"/>
        <w:ind w:left="567" w:hanging="567"/>
        <w:rPr>
          <w:rFonts w:ascii="Arial" w:hAnsi="Arial"/>
          <w:sz w:val="24"/>
        </w:rPr>
      </w:pPr>
      <w:r w:rsidRPr="00B0707C">
        <w:rPr>
          <w:rFonts w:ascii="Arial" w:hAnsi="Arial"/>
          <w:sz w:val="24"/>
        </w:rPr>
        <w:t xml:space="preserve">The </w:t>
      </w:r>
      <w:r w:rsidR="00FF293E">
        <w:rPr>
          <w:rFonts w:ascii="Arial" w:hAnsi="Arial"/>
          <w:sz w:val="24"/>
        </w:rPr>
        <w:t>head of internal a</w:t>
      </w:r>
      <w:r w:rsidR="009174D3">
        <w:rPr>
          <w:rFonts w:ascii="Arial" w:hAnsi="Arial"/>
          <w:sz w:val="24"/>
        </w:rPr>
        <w:t>udit</w:t>
      </w:r>
      <w:r w:rsidRPr="00B0707C">
        <w:rPr>
          <w:rFonts w:ascii="Arial" w:hAnsi="Arial"/>
          <w:sz w:val="24"/>
        </w:rPr>
        <w:t xml:space="preserve"> will provide an annual report incorporating an overall opinion, a summary of the work that supports that opinion, and a statement of conformity with the PSIAS and the results of the quality assurance and improvement programme.</w:t>
      </w:r>
    </w:p>
    <w:p w14:paraId="12E5E584" w14:textId="77777777" w:rsidR="00F153E8" w:rsidRPr="00F153E8" w:rsidRDefault="00F153E8" w:rsidP="00AE6D27">
      <w:pPr>
        <w:pStyle w:val="ListParagraph"/>
        <w:numPr>
          <w:ilvl w:val="0"/>
          <w:numId w:val="2"/>
        </w:numPr>
        <w:tabs>
          <w:tab w:val="clear" w:pos="432"/>
        </w:tabs>
        <w:spacing w:after="240" w:line="240" w:lineRule="auto"/>
        <w:ind w:left="567" w:hanging="567"/>
        <w:rPr>
          <w:rFonts w:ascii="Arial" w:hAnsi="Arial"/>
          <w:sz w:val="24"/>
        </w:rPr>
      </w:pPr>
      <w:r w:rsidRPr="00F153E8">
        <w:rPr>
          <w:rFonts w:ascii="Arial" w:hAnsi="Arial"/>
          <w:sz w:val="24"/>
        </w:rPr>
        <w:t>The Internal Audit Service is not responsible for the prevention or detection of fraud and corruption. Managing the risk of fraud and corruption is the responsibility of management. Internal auditors will, however, be alert in all their work to risks and exposures that could allow fraud or corruption and to any indications that fraud and corruption may have occurred. Internal audit procedures alone, even when performed with due professional care, cannot guarantee that fraud or corruption will be detected.</w:t>
      </w:r>
    </w:p>
    <w:p w14:paraId="18A2AAA2" w14:textId="77777777" w:rsidR="00F24A11" w:rsidRPr="0045661F" w:rsidRDefault="00F24A11" w:rsidP="0090512D">
      <w:pPr>
        <w:pStyle w:val="BodyText"/>
        <w:spacing w:after="240" w:line="240" w:lineRule="auto"/>
        <w:rPr>
          <w:rFonts w:ascii="Arial" w:hAnsi="Arial"/>
          <w:b/>
          <w:sz w:val="24"/>
        </w:rPr>
      </w:pPr>
      <w:r w:rsidRPr="0045661F">
        <w:rPr>
          <w:rFonts w:ascii="Arial" w:hAnsi="Arial"/>
          <w:b/>
          <w:sz w:val="24"/>
        </w:rPr>
        <w:t>Basis of our assessment</w:t>
      </w:r>
    </w:p>
    <w:p w14:paraId="3378CCBD" w14:textId="4C76ACCF" w:rsidR="00F24A11" w:rsidRDefault="00F24A11" w:rsidP="0008383E">
      <w:pPr>
        <w:pStyle w:val="BodyText"/>
        <w:numPr>
          <w:ilvl w:val="0"/>
          <w:numId w:val="2"/>
        </w:numPr>
        <w:tabs>
          <w:tab w:val="clear" w:pos="432"/>
        </w:tabs>
        <w:spacing w:after="240" w:line="240" w:lineRule="auto"/>
        <w:ind w:left="567" w:hanging="567"/>
        <w:rPr>
          <w:rFonts w:ascii="Arial" w:hAnsi="Arial"/>
          <w:sz w:val="24"/>
        </w:rPr>
      </w:pPr>
      <w:r>
        <w:rPr>
          <w:rFonts w:ascii="Arial" w:hAnsi="Arial"/>
          <w:sz w:val="24"/>
        </w:rPr>
        <w:t xml:space="preserve">Our opinion on the adequacy of control arrangements is based upon the result of internal audit reviews undertaken and completed during the period in accordance with the plan approved by the </w:t>
      </w:r>
      <w:r w:rsidR="00141DCA">
        <w:rPr>
          <w:rFonts w:ascii="Arial" w:hAnsi="Arial"/>
          <w:sz w:val="24"/>
        </w:rPr>
        <w:t xml:space="preserve">Joint </w:t>
      </w:r>
      <w:r w:rsidR="007A0D94">
        <w:rPr>
          <w:rFonts w:ascii="Arial" w:hAnsi="Arial"/>
          <w:sz w:val="24"/>
        </w:rPr>
        <w:t xml:space="preserve">Audit </w:t>
      </w:r>
      <w:r w:rsidR="00141DCA">
        <w:rPr>
          <w:rFonts w:ascii="Arial" w:hAnsi="Arial"/>
          <w:sz w:val="24"/>
        </w:rPr>
        <w:t xml:space="preserve">and Ethics </w:t>
      </w:r>
      <w:r w:rsidR="007A0D94">
        <w:rPr>
          <w:rFonts w:ascii="Arial" w:hAnsi="Arial"/>
          <w:sz w:val="24"/>
        </w:rPr>
        <w:t>Committee.</w:t>
      </w:r>
      <w:r>
        <w:rPr>
          <w:rFonts w:ascii="Arial" w:hAnsi="Arial"/>
          <w:sz w:val="24"/>
        </w:rPr>
        <w:t xml:space="preserve"> We have obtained sufficient, </w:t>
      </w:r>
      <w:r w:rsidR="007D508C">
        <w:rPr>
          <w:rFonts w:ascii="Arial" w:hAnsi="Arial"/>
          <w:sz w:val="24"/>
        </w:rPr>
        <w:t>reliable,</w:t>
      </w:r>
      <w:r>
        <w:rPr>
          <w:rFonts w:ascii="Arial" w:hAnsi="Arial"/>
          <w:sz w:val="24"/>
        </w:rPr>
        <w:t xml:space="preserve"> and relevant evidence to support the </w:t>
      </w:r>
      <w:r w:rsidR="0045661F">
        <w:rPr>
          <w:rFonts w:ascii="Arial" w:hAnsi="Arial"/>
          <w:sz w:val="24"/>
        </w:rPr>
        <w:t>improvements that we proposed and that have been accepted by management.</w:t>
      </w:r>
    </w:p>
    <w:p w14:paraId="3C5337DE" w14:textId="77777777" w:rsidR="00F24A11" w:rsidRPr="0045661F" w:rsidRDefault="00F24A11" w:rsidP="0090512D">
      <w:pPr>
        <w:pStyle w:val="BodyText"/>
        <w:spacing w:after="240" w:line="240" w:lineRule="auto"/>
        <w:rPr>
          <w:rFonts w:ascii="Arial" w:hAnsi="Arial"/>
          <w:b/>
          <w:sz w:val="24"/>
        </w:rPr>
      </w:pPr>
      <w:r w:rsidRPr="0045661F">
        <w:rPr>
          <w:rFonts w:ascii="Arial" w:hAnsi="Arial"/>
          <w:b/>
          <w:sz w:val="24"/>
        </w:rPr>
        <w:t>Limitations to the scope of our work</w:t>
      </w:r>
    </w:p>
    <w:p w14:paraId="5F9304E1" w14:textId="5928E171" w:rsidR="00F24A11" w:rsidRPr="007E1BB3" w:rsidRDefault="00D03C16" w:rsidP="0008383E">
      <w:pPr>
        <w:pStyle w:val="BodyText"/>
        <w:numPr>
          <w:ilvl w:val="0"/>
          <w:numId w:val="2"/>
        </w:numPr>
        <w:tabs>
          <w:tab w:val="clear" w:pos="432"/>
        </w:tabs>
        <w:spacing w:after="240" w:line="240" w:lineRule="auto"/>
        <w:ind w:left="567" w:hanging="567"/>
        <w:rPr>
          <w:rFonts w:ascii="Arial" w:hAnsi="Arial"/>
          <w:sz w:val="24"/>
        </w:rPr>
      </w:pPr>
      <w:r w:rsidRPr="007E1BB3">
        <w:rPr>
          <w:rFonts w:ascii="Arial" w:hAnsi="Arial"/>
          <w:sz w:val="24"/>
        </w:rPr>
        <w:t>There have been no limitations to the scope of our audit work.</w:t>
      </w:r>
    </w:p>
    <w:p w14:paraId="262F25A6" w14:textId="77777777" w:rsidR="00F24A11" w:rsidRPr="007C4039" w:rsidRDefault="00F24A11" w:rsidP="0090512D">
      <w:pPr>
        <w:pStyle w:val="BodyText"/>
        <w:spacing w:after="240" w:line="240" w:lineRule="auto"/>
        <w:rPr>
          <w:rFonts w:ascii="Arial" w:hAnsi="Arial"/>
          <w:b/>
          <w:sz w:val="24"/>
        </w:rPr>
      </w:pPr>
      <w:r w:rsidRPr="007C4039">
        <w:rPr>
          <w:rFonts w:ascii="Arial" w:hAnsi="Arial"/>
          <w:b/>
          <w:sz w:val="24"/>
        </w:rPr>
        <w:t>Limitations on the assurance that internal audit can provide</w:t>
      </w:r>
    </w:p>
    <w:p w14:paraId="79C41915" w14:textId="5F553A79" w:rsidR="00F24A11" w:rsidRDefault="00F24A11" w:rsidP="0008383E">
      <w:pPr>
        <w:pStyle w:val="BodyText"/>
        <w:numPr>
          <w:ilvl w:val="0"/>
          <w:numId w:val="2"/>
        </w:numPr>
        <w:tabs>
          <w:tab w:val="clear" w:pos="432"/>
        </w:tabs>
        <w:spacing w:after="240" w:line="240" w:lineRule="auto"/>
        <w:ind w:left="567" w:hanging="567"/>
        <w:rPr>
          <w:rFonts w:ascii="Arial" w:hAnsi="Arial"/>
          <w:sz w:val="24"/>
        </w:rPr>
      </w:pPr>
      <w:r>
        <w:rPr>
          <w:rFonts w:ascii="Arial" w:hAnsi="Arial"/>
          <w:sz w:val="24"/>
        </w:rPr>
        <w:t xml:space="preserve">There are inherent limitations as to what can be achieved by internal control and consequently limitations to the conclusions that can be drawn from our </w:t>
      </w:r>
      <w:r w:rsidR="0090512D">
        <w:rPr>
          <w:rFonts w:ascii="Arial" w:hAnsi="Arial"/>
          <w:sz w:val="24"/>
        </w:rPr>
        <w:t xml:space="preserve">work as internal auditors. </w:t>
      </w:r>
      <w:r>
        <w:rPr>
          <w:rFonts w:ascii="Arial" w:hAnsi="Arial"/>
          <w:sz w:val="24"/>
        </w:rPr>
        <w:t>These limitations include the possibility</w:t>
      </w:r>
      <w:r w:rsidR="006132C5">
        <w:rPr>
          <w:rFonts w:ascii="Arial" w:hAnsi="Arial"/>
          <w:sz w:val="24"/>
        </w:rPr>
        <w:t xml:space="preserve"> </w:t>
      </w:r>
      <w:r>
        <w:rPr>
          <w:rFonts w:ascii="Arial" w:hAnsi="Arial"/>
          <w:sz w:val="24"/>
        </w:rPr>
        <w:t>of faulty judgement in decision making, of breakdowns because of human error, of control activities being circumvented by the collusion of two or more people and of m</w:t>
      </w:r>
      <w:r w:rsidR="0090512D">
        <w:rPr>
          <w:rFonts w:ascii="Arial" w:hAnsi="Arial"/>
          <w:sz w:val="24"/>
        </w:rPr>
        <w:t xml:space="preserve">anagement overriding controls. </w:t>
      </w:r>
      <w:r w:rsidR="007D508C">
        <w:rPr>
          <w:rFonts w:ascii="Arial" w:hAnsi="Arial"/>
          <w:sz w:val="24"/>
        </w:rPr>
        <w:t>Also,</w:t>
      </w:r>
      <w:r>
        <w:rPr>
          <w:rFonts w:ascii="Arial" w:hAnsi="Arial"/>
          <w:sz w:val="24"/>
        </w:rPr>
        <w:t xml:space="preserve"> there is no certainty that internal controls will continue to operate effectively in future periods or that the controls will be adequate to mitigate all significant ri</w:t>
      </w:r>
      <w:r w:rsidR="0090512D">
        <w:rPr>
          <w:rFonts w:ascii="Arial" w:hAnsi="Arial"/>
          <w:sz w:val="24"/>
        </w:rPr>
        <w:t xml:space="preserve">sks which may arise in future. </w:t>
      </w:r>
    </w:p>
    <w:p w14:paraId="73033B47" w14:textId="77777777" w:rsidR="00F24A11" w:rsidRDefault="00F24A11" w:rsidP="0008383E">
      <w:pPr>
        <w:pStyle w:val="BodyText"/>
        <w:numPr>
          <w:ilvl w:val="0"/>
          <w:numId w:val="2"/>
        </w:numPr>
        <w:tabs>
          <w:tab w:val="clear" w:pos="432"/>
        </w:tabs>
        <w:spacing w:after="240" w:line="240" w:lineRule="auto"/>
        <w:ind w:left="567" w:hanging="567"/>
        <w:rPr>
          <w:rFonts w:ascii="Arial" w:hAnsi="Arial"/>
          <w:sz w:val="24"/>
        </w:rPr>
      </w:pPr>
      <w:r>
        <w:rPr>
          <w:rFonts w:ascii="Arial" w:hAnsi="Arial"/>
          <w:sz w:val="24"/>
        </w:rPr>
        <w:t>Decisions made in designing internal controls inevitably involve the acceptance of some degree of r</w:t>
      </w:r>
      <w:r w:rsidR="0090512D">
        <w:rPr>
          <w:rFonts w:ascii="Arial" w:hAnsi="Arial"/>
          <w:sz w:val="24"/>
        </w:rPr>
        <w:t xml:space="preserve">isk. </w:t>
      </w:r>
      <w:r>
        <w:rPr>
          <w:rFonts w:ascii="Arial" w:hAnsi="Arial"/>
          <w:sz w:val="24"/>
        </w:rPr>
        <w:t>As the outcome of the operation of internal controls cannot be predicted with absolute assurance any assessment of internal control is judgmental.</w:t>
      </w:r>
    </w:p>
    <w:p w14:paraId="710E34AB" w14:textId="77777777" w:rsidR="00901025" w:rsidRDefault="00901025" w:rsidP="0090512D">
      <w:pPr>
        <w:pStyle w:val="BodyText"/>
        <w:spacing w:after="240" w:line="240" w:lineRule="auto"/>
        <w:rPr>
          <w:rFonts w:ascii="Arial" w:hAnsi="Arial"/>
          <w:b/>
          <w:sz w:val="24"/>
        </w:rPr>
      </w:pPr>
    </w:p>
    <w:p w14:paraId="5E060E59" w14:textId="105D9447" w:rsidR="00D03C16" w:rsidRPr="00D41A26" w:rsidRDefault="00D03C16" w:rsidP="0090512D">
      <w:pPr>
        <w:pStyle w:val="BodyText"/>
        <w:spacing w:after="240" w:line="240" w:lineRule="auto"/>
        <w:rPr>
          <w:rFonts w:ascii="Arial" w:hAnsi="Arial"/>
          <w:b/>
          <w:sz w:val="24"/>
        </w:rPr>
      </w:pPr>
      <w:r w:rsidRPr="00D41A26">
        <w:rPr>
          <w:rFonts w:ascii="Arial" w:hAnsi="Arial"/>
          <w:b/>
          <w:sz w:val="24"/>
        </w:rPr>
        <w:t>Access to this report and responsibility to third parties</w:t>
      </w:r>
    </w:p>
    <w:p w14:paraId="29615A67" w14:textId="50CC5C9E" w:rsidR="00D03C16" w:rsidRDefault="00F153E8" w:rsidP="006132C5">
      <w:pPr>
        <w:pStyle w:val="BodyText"/>
        <w:numPr>
          <w:ilvl w:val="0"/>
          <w:numId w:val="2"/>
        </w:numPr>
        <w:tabs>
          <w:tab w:val="clear" w:pos="432"/>
        </w:tabs>
        <w:spacing w:after="240" w:line="240" w:lineRule="auto"/>
        <w:ind w:left="567" w:hanging="567"/>
        <w:rPr>
          <w:rFonts w:ascii="Arial" w:hAnsi="Arial"/>
          <w:sz w:val="24"/>
        </w:rPr>
      </w:pPr>
      <w:r>
        <w:rPr>
          <w:rFonts w:ascii="Arial" w:hAnsi="Arial"/>
          <w:sz w:val="24"/>
        </w:rPr>
        <w:t xml:space="preserve">This report has been </w:t>
      </w:r>
      <w:r w:rsidR="00D03C16">
        <w:rPr>
          <w:rFonts w:ascii="Arial" w:hAnsi="Arial"/>
          <w:sz w:val="24"/>
        </w:rPr>
        <w:t xml:space="preserve">prepared solely </w:t>
      </w:r>
      <w:r>
        <w:rPr>
          <w:rFonts w:ascii="Arial" w:hAnsi="Arial"/>
          <w:sz w:val="24"/>
        </w:rPr>
        <w:t>for the Co</w:t>
      </w:r>
      <w:r w:rsidR="00141DCA">
        <w:rPr>
          <w:rFonts w:ascii="Arial" w:hAnsi="Arial"/>
          <w:sz w:val="24"/>
        </w:rPr>
        <w:t>nstabulary and the Office of the Police and Crime Commissioner</w:t>
      </w:r>
      <w:r>
        <w:rPr>
          <w:rFonts w:ascii="Arial" w:hAnsi="Arial"/>
          <w:sz w:val="24"/>
        </w:rPr>
        <w:t xml:space="preserve">. </w:t>
      </w:r>
      <w:r w:rsidR="00D03C16">
        <w:rPr>
          <w:rFonts w:ascii="Arial" w:hAnsi="Arial"/>
          <w:sz w:val="24"/>
        </w:rPr>
        <w:t xml:space="preserve">This report forms part of a continuing dialogue between the Internal Audit Service, senior </w:t>
      </w:r>
      <w:r w:rsidR="00D03C16" w:rsidRPr="009174D3">
        <w:rPr>
          <w:rFonts w:ascii="Arial" w:hAnsi="Arial"/>
          <w:sz w:val="24"/>
        </w:rPr>
        <w:t>officers</w:t>
      </w:r>
      <w:r w:rsidR="00D03C16">
        <w:rPr>
          <w:rFonts w:ascii="Arial" w:hAnsi="Arial"/>
          <w:sz w:val="24"/>
        </w:rPr>
        <w:t xml:space="preserve"> within </w:t>
      </w:r>
      <w:r w:rsidR="00141DCA">
        <w:rPr>
          <w:rFonts w:ascii="Arial" w:hAnsi="Arial"/>
          <w:sz w:val="24"/>
        </w:rPr>
        <w:t>both organisations</w:t>
      </w:r>
      <w:r w:rsidR="00D03C16">
        <w:rPr>
          <w:rFonts w:ascii="Arial" w:hAnsi="Arial"/>
          <w:sz w:val="24"/>
        </w:rPr>
        <w:t xml:space="preserve"> and the </w:t>
      </w:r>
      <w:r w:rsidR="00DE3540">
        <w:rPr>
          <w:rFonts w:ascii="Arial" w:hAnsi="Arial"/>
          <w:sz w:val="24"/>
        </w:rPr>
        <w:t xml:space="preserve">Joint </w:t>
      </w:r>
      <w:r w:rsidR="00D03C16">
        <w:rPr>
          <w:rFonts w:ascii="Arial" w:hAnsi="Arial"/>
          <w:sz w:val="24"/>
        </w:rPr>
        <w:t>Audit Committee. It is not therefore intended to include every matter that came to our attention during each internal audit review.</w:t>
      </w:r>
    </w:p>
    <w:p w14:paraId="16D5F4BE" w14:textId="77777777" w:rsidR="00D03C16" w:rsidRDefault="00D03C16" w:rsidP="0008383E">
      <w:pPr>
        <w:pStyle w:val="BodyText"/>
        <w:numPr>
          <w:ilvl w:val="0"/>
          <w:numId w:val="2"/>
        </w:numPr>
        <w:tabs>
          <w:tab w:val="clear" w:pos="432"/>
        </w:tabs>
        <w:spacing w:after="240" w:line="240" w:lineRule="auto"/>
        <w:ind w:left="567" w:hanging="567"/>
        <w:rPr>
          <w:rFonts w:ascii="Arial" w:hAnsi="Arial"/>
          <w:sz w:val="24"/>
        </w:rPr>
      </w:pPr>
      <w:r>
        <w:rPr>
          <w:rFonts w:ascii="Arial" w:hAnsi="Arial"/>
          <w:sz w:val="24"/>
        </w:rPr>
        <w:t>We acknowledge that this report may be made available to other parties,</w:t>
      </w:r>
      <w:r w:rsidR="0090512D">
        <w:rPr>
          <w:rFonts w:ascii="Arial" w:hAnsi="Arial"/>
          <w:sz w:val="24"/>
        </w:rPr>
        <w:t xml:space="preserve"> such as the external auditors.</w:t>
      </w:r>
      <w:r>
        <w:rPr>
          <w:rFonts w:ascii="Arial" w:hAnsi="Arial"/>
          <w:sz w:val="24"/>
        </w:rPr>
        <w:t xml:space="preserve"> We accept no responsibility to any third party who may receive this report for any reliance that they may place on it and, in particular, we expect the external auditors to determine for themselves the extent to which they choose to utilise our work.</w:t>
      </w:r>
    </w:p>
    <w:p w14:paraId="291ACFE7" w14:textId="77777777" w:rsidR="00D03C16" w:rsidRDefault="00D03C16" w:rsidP="006B2C8A">
      <w:pPr>
        <w:autoSpaceDE w:val="0"/>
        <w:autoSpaceDN w:val="0"/>
        <w:adjustRightInd w:val="0"/>
        <w:spacing w:line="240" w:lineRule="auto"/>
        <w:ind w:left="432"/>
        <w:rPr>
          <w:rFonts w:ascii="Arial" w:hAnsi="Arial" w:cs="Arial"/>
          <w:b/>
          <w:bCs/>
          <w:i/>
          <w:sz w:val="24"/>
          <w:szCs w:val="24"/>
          <w:lang w:eastAsia="en-GB"/>
        </w:rPr>
      </w:pPr>
    </w:p>
    <w:p w14:paraId="04A69136" w14:textId="77777777" w:rsidR="006D5552" w:rsidRDefault="00581CC4" w:rsidP="006B2C8A">
      <w:pPr>
        <w:spacing w:line="240" w:lineRule="auto"/>
        <w:rPr>
          <w:rFonts w:ascii="Arial" w:hAnsi="Arial" w:cs="Arial"/>
          <w:b/>
          <w:bCs/>
          <w:i/>
          <w:sz w:val="24"/>
          <w:szCs w:val="24"/>
          <w:lang w:eastAsia="en-GB"/>
        </w:rPr>
        <w:sectPr w:rsidR="006D5552" w:rsidSect="0090512D">
          <w:headerReference w:type="even" r:id="rId21"/>
          <w:headerReference w:type="default" r:id="rId22"/>
          <w:footerReference w:type="default" r:id="rId23"/>
          <w:headerReference w:type="first" r:id="rId24"/>
          <w:pgSz w:w="11907" w:h="16840" w:code="9"/>
          <w:pgMar w:top="1843" w:right="1467" w:bottom="1077" w:left="1418" w:header="709" w:footer="585" w:gutter="0"/>
          <w:pgNumType w:start="1"/>
          <w:cols w:space="708"/>
          <w:docGrid w:linePitch="360"/>
        </w:sectPr>
      </w:pPr>
      <w:r>
        <w:rPr>
          <w:rFonts w:ascii="Arial" w:hAnsi="Arial" w:cs="Arial"/>
          <w:b/>
          <w:bCs/>
          <w:i/>
          <w:sz w:val="24"/>
          <w:szCs w:val="24"/>
          <w:lang w:eastAsia="en-GB"/>
        </w:rPr>
        <w:br w:type="page"/>
      </w:r>
    </w:p>
    <w:p w14:paraId="051D7241" w14:textId="77777777" w:rsidR="00384955" w:rsidRPr="00384955" w:rsidRDefault="00164E02" w:rsidP="00384955">
      <w:pPr>
        <w:pStyle w:val="Header"/>
        <w:tabs>
          <w:tab w:val="right" w:pos="12960"/>
        </w:tabs>
        <w:rPr>
          <w:rFonts w:cs="Arial"/>
          <w:b/>
          <w:bCs/>
          <w:sz w:val="28"/>
          <w:szCs w:val="28"/>
          <w:lang w:eastAsia="en-GB"/>
        </w:rPr>
      </w:pPr>
      <w:r w:rsidRPr="00164E02">
        <w:rPr>
          <w:rFonts w:cs="Arial"/>
          <w:b/>
          <w:bCs/>
          <w:sz w:val="28"/>
          <w:szCs w:val="28"/>
          <w:lang w:eastAsia="en-GB"/>
        </w:rPr>
        <w:t xml:space="preserve">Annex 2: </w:t>
      </w:r>
      <w:r w:rsidR="003F1782" w:rsidRPr="00581CC4">
        <w:rPr>
          <w:rFonts w:cs="Arial"/>
          <w:b/>
          <w:bCs/>
          <w:sz w:val="28"/>
          <w:szCs w:val="28"/>
          <w:lang w:eastAsia="en-GB"/>
        </w:rPr>
        <w:t>Audit assurance levels</w:t>
      </w:r>
      <w:r w:rsidR="006132C5">
        <w:rPr>
          <w:rFonts w:cs="Arial"/>
          <w:b/>
          <w:bCs/>
          <w:sz w:val="28"/>
          <w:szCs w:val="28"/>
          <w:lang w:eastAsia="en-GB"/>
        </w:rPr>
        <w:t xml:space="preserve"> and categories of risk</w:t>
      </w:r>
    </w:p>
    <w:p w14:paraId="23AC1565" w14:textId="77777777" w:rsidR="00924E5D" w:rsidRPr="001C46A2" w:rsidRDefault="00924E5D" w:rsidP="00924E5D">
      <w:pPr>
        <w:spacing w:before="120" w:after="160" w:line="259" w:lineRule="auto"/>
        <w:jc w:val="both"/>
        <w:rPr>
          <w:rFonts w:ascii="Arial" w:eastAsiaTheme="minorHAnsi" w:hAnsi="Arial" w:cs="Arial"/>
          <w:sz w:val="24"/>
          <w:szCs w:val="24"/>
        </w:rPr>
      </w:pPr>
      <w:bookmarkStart w:id="8" w:name="_Hlk132110323"/>
      <w:r w:rsidRPr="001C46A2">
        <w:rPr>
          <w:rFonts w:ascii="Arial" w:eastAsiaTheme="minorHAnsi" w:hAnsi="Arial" w:cs="Arial"/>
          <w:sz w:val="24"/>
          <w:szCs w:val="24"/>
        </w:rPr>
        <w:t>Note that our assurance may address the adequacy of the control framework's design, the effectiveness of the controls in operation, or both. The wording below addresses all of these options and we will refer in our reports to the assurance applicable to the scope of the work we have undertaken.</w:t>
      </w:r>
    </w:p>
    <w:p w14:paraId="1BBD7F90" w14:textId="716709A8" w:rsidR="00924E5D" w:rsidRPr="001C46A2" w:rsidRDefault="00F808E0" w:rsidP="00924E5D">
      <w:pPr>
        <w:spacing w:before="60" w:after="60" w:line="259" w:lineRule="auto"/>
        <w:ind w:left="720" w:hanging="720"/>
        <w:rPr>
          <w:rFonts w:ascii="Arial" w:eastAsiaTheme="minorHAnsi" w:hAnsi="Arial" w:cs="Arial"/>
          <w:sz w:val="24"/>
          <w:szCs w:val="24"/>
        </w:rPr>
      </w:pPr>
      <w:r w:rsidRPr="00F808E0">
        <w:rPr>
          <w:rFonts w:ascii="Wingdings 2" w:eastAsia="Calibri" w:hAnsi="Wingdings 2" w:cs="Arial"/>
          <w:b/>
          <w:color w:val="00B050"/>
          <w:sz w:val="24"/>
          <w:szCs w:val="24"/>
        </w:rPr>
        <w:t></w:t>
      </w:r>
      <w:r w:rsidR="00924E5D" w:rsidRPr="001C46A2">
        <w:rPr>
          <w:rFonts w:ascii="Arial" w:eastAsia="Calibri" w:hAnsi="Arial" w:cs="Arial"/>
          <w:b/>
          <w:color w:val="00B050"/>
          <w:sz w:val="24"/>
          <w:szCs w:val="24"/>
        </w:rPr>
        <w:tab/>
      </w:r>
      <w:r w:rsidR="00924E5D" w:rsidRPr="001C46A2">
        <w:rPr>
          <w:rFonts w:ascii="Arial" w:eastAsiaTheme="minorHAnsi" w:hAnsi="Arial" w:cs="Arial"/>
          <w:b/>
          <w:sz w:val="24"/>
          <w:szCs w:val="24"/>
        </w:rPr>
        <w:t>Substantial assurance</w:t>
      </w:r>
      <w:r w:rsidR="00924E5D" w:rsidRPr="001C46A2">
        <w:rPr>
          <w:rFonts w:ascii="Arial" w:eastAsiaTheme="minorHAnsi" w:hAnsi="Arial" w:cs="Arial"/>
          <w:sz w:val="24"/>
          <w:szCs w:val="24"/>
        </w:rPr>
        <w:t>: the framework of control is adequately designed and/ or effectively operated</w:t>
      </w:r>
      <w:r w:rsidR="00504BCF">
        <w:rPr>
          <w:rFonts w:ascii="Arial" w:eastAsiaTheme="minorHAnsi" w:hAnsi="Arial" w:cs="Arial"/>
          <w:sz w:val="24"/>
          <w:szCs w:val="24"/>
        </w:rPr>
        <w:t xml:space="preserve"> overall</w:t>
      </w:r>
      <w:r w:rsidR="00924E5D" w:rsidRPr="001C46A2">
        <w:rPr>
          <w:rFonts w:ascii="Arial" w:eastAsiaTheme="minorHAnsi" w:hAnsi="Arial" w:cs="Arial"/>
          <w:sz w:val="24"/>
          <w:szCs w:val="24"/>
        </w:rPr>
        <w:t>.</w:t>
      </w:r>
    </w:p>
    <w:p w14:paraId="4FD36FCF" w14:textId="71BEE7DC" w:rsidR="00924E5D" w:rsidRPr="001C46A2" w:rsidRDefault="00F808E0" w:rsidP="00924E5D">
      <w:pPr>
        <w:spacing w:before="60" w:after="60" w:line="259" w:lineRule="auto"/>
        <w:ind w:left="720" w:hanging="720"/>
        <w:rPr>
          <w:rFonts w:ascii="Arial" w:eastAsiaTheme="minorHAnsi" w:hAnsi="Arial" w:cs="Arial"/>
          <w:sz w:val="24"/>
          <w:szCs w:val="24"/>
        </w:rPr>
      </w:pPr>
      <w:r w:rsidRPr="001C46A2">
        <w:rPr>
          <w:rFonts w:ascii="Arial" w:eastAsia="Calibri" w:hAnsi="Arial" w:cs="Arial"/>
          <w:b/>
          <w:color w:val="FFC000"/>
          <w:sz w:val="24"/>
          <w:szCs w:val="24"/>
        </w:rPr>
        <w:sym w:font="Wingdings 2" w:char="F098"/>
      </w:r>
      <w:r w:rsidR="00924E5D" w:rsidRPr="001C46A2">
        <w:rPr>
          <w:rFonts w:ascii="Arial" w:eastAsia="Calibri" w:hAnsi="Arial" w:cs="Arial"/>
          <w:b/>
          <w:color w:val="00B050"/>
          <w:sz w:val="24"/>
          <w:szCs w:val="24"/>
        </w:rPr>
        <w:tab/>
      </w:r>
      <w:r w:rsidR="00924E5D" w:rsidRPr="001C46A2">
        <w:rPr>
          <w:rFonts w:ascii="Arial" w:eastAsiaTheme="minorHAnsi" w:hAnsi="Arial" w:cs="Arial"/>
          <w:b/>
          <w:sz w:val="24"/>
          <w:szCs w:val="24"/>
        </w:rPr>
        <w:t>Moderate assurance</w:t>
      </w:r>
      <w:r w:rsidR="00924E5D" w:rsidRPr="001C46A2">
        <w:rPr>
          <w:rFonts w:ascii="Arial" w:eastAsiaTheme="minorHAnsi" w:hAnsi="Arial" w:cs="Arial"/>
          <w:sz w:val="24"/>
          <w:szCs w:val="24"/>
        </w:rPr>
        <w:t>: the framework of control is adequately designed and/ or effectively operated overall, but some action is required to enhance aspects of it and/ or ensure that it is effectively operated throughout.</w:t>
      </w:r>
    </w:p>
    <w:p w14:paraId="7D753063" w14:textId="1074A76E" w:rsidR="00924E5D" w:rsidRPr="001C46A2" w:rsidRDefault="00F808E0" w:rsidP="00924E5D">
      <w:pPr>
        <w:spacing w:before="60" w:after="60" w:line="259" w:lineRule="auto"/>
        <w:ind w:left="720" w:hanging="720"/>
        <w:rPr>
          <w:rFonts w:ascii="Arial" w:eastAsiaTheme="minorHAnsi" w:hAnsi="Arial" w:cs="Arial"/>
          <w:sz w:val="24"/>
          <w:szCs w:val="24"/>
        </w:rPr>
      </w:pPr>
      <w:r w:rsidRPr="001C46A2">
        <w:rPr>
          <w:rFonts w:ascii="Arial" w:eastAsia="Calibri" w:hAnsi="Arial" w:cs="Arial"/>
          <w:b/>
          <w:color w:val="FF0000"/>
          <w:sz w:val="24"/>
          <w:szCs w:val="24"/>
        </w:rPr>
        <w:sym w:font="Wingdings 2" w:char="F098"/>
      </w:r>
      <w:r w:rsidR="00924E5D" w:rsidRPr="001C46A2">
        <w:rPr>
          <w:rFonts w:ascii="Arial" w:eastAsia="Calibri" w:hAnsi="Arial" w:cs="Arial"/>
          <w:b/>
          <w:color w:val="00B050"/>
          <w:sz w:val="24"/>
          <w:szCs w:val="24"/>
        </w:rPr>
        <w:tab/>
      </w:r>
      <w:r w:rsidR="00924E5D" w:rsidRPr="001C46A2">
        <w:rPr>
          <w:rFonts w:ascii="Arial" w:eastAsiaTheme="minorHAnsi" w:hAnsi="Arial" w:cs="Arial"/>
          <w:b/>
          <w:sz w:val="24"/>
          <w:szCs w:val="24"/>
        </w:rPr>
        <w:t>Limited assurance</w:t>
      </w:r>
      <w:r w:rsidR="00924E5D" w:rsidRPr="001C46A2">
        <w:rPr>
          <w:rFonts w:ascii="Arial" w:eastAsiaTheme="minorHAnsi" w:hAnsi="Arial" w:cs="Arial"/>
          <w:sz w:val="24"/>
          <w:szCs w:val="24"/>
        </w:rPr>
        <w:t>: there are some significant weaknesses in the design and/ or operation of the framework of control that put the achievement of its objectives at risk.</w:t>
      </w:r>
    </w:p>
    <w:p w14:paraId="13CE3E27" w14:textId="6805B231" w:rsidR="00924E5D" w:rsidRPr="001C46A2" w:rsidRDefault="00F808E0" w:rsidP="00924E5D">
      <w:pPr>
        <w:spacing w:before="60" w:after="60" w:line="259" w:lineRule="auto"/>
        <w:ind w:left="720" w:hanging="720"/>
        <w:rPr>
          <w:rFonts w:ascii="Arial" w:eastAsiaTheme="minorHAnsi" w:hAnsi="Arial" w:cs="Arial"/>
          <w:sz w:val="24"/>
          <w:szCs w:val="24"/>
        </w:rPr>
      </w:pPr>
      <w:r w:rsidRPr="001C46A2">
        <w:rPr>
          <w:rFonts w:ascii="Arial" w:eastAsia="Calibri" w:hAnsi="Arial" w:cs="Arial"/>
          <w:b/>
          <w:sz w:val="24"/>
          <w:szCs w:val="24"/>
        </w:rPr>
        <w:sym w:font="Wingdings 2" w:char="F098"/>
      </w:r>
      <w:r w:rsidR="00924E5D" w:rsidRPr="001C46A2">
        <w:rPr>
          <w:rFonts w:ascii="Arial" w:eastAsia="Calibri" w:hAnsi="Arial" w:cs="Arial"/>
          <w:b/>
          <w:color w:val="00B050"/>
          <w:sz w:val="24"/>
          <w:szCs w:val="24"/>
        </w:rPr>
        <w:tab/>
      </w:r>
      <w:r w:rsidR="00924E5D" w:rsidRPr="001C46A2">
        <w:rPr>
          <w:rFonts w:ascii="Arial" w:eastAsiaTheme="minorHAnsi" w:hAnsi="Arial" w:cs="Arial"/>
          <w:b/>
          <w:sz w:val="24"/>
          <w:szCs w:val="24"/>
        </w:rPr>
        <w:t>No assurance</w:t>
      </w:r>
      <w:r w:rsidR="00924E5D" w:rsidRPr="001C46A2">
        <w:rPr>
          <w:rFonts w:ascii="Arial" w:eastAsiaTheme="minorHAnsi" w:hAnsi="Arial" w:cs="Arial"/>
          <w:sz w:val="24"/>
          <w:szCs w:val="24"/>
        </w:rPr>
        <w:t>: there are some fundamental weaknesses in the design and/ or operation of the framework of control that could result in failure to achieve its objectives.</w:t>
      </w:r>
    </w:p>
    <w:p w14:paraId="6A331F21" w14:textId="77777777" w:rsidR="00924E5D" w:rsidRPr="001C46A2" w:rsidRDefault="00924E5D" w:rsidP="00924E5D">
      <w:pPr>
        <w:tabs>
          <w:tab w:val="left" w:pos="284"/>
        </w:tabs>
        <w:spacing w:before="120" w:after="120" w:line="259" w:lineRule="auto"/>
        <w:jc w:val="both"/>
        <w:rPr>
          <w:rFonts w:ascii="Arial" w:eastAsiaTheme="minorHAnsi" w:hAnsi="Arial" w:cs="Arial"/>
          <w:b/>
          <w:sz w:val="24"/>
          <w:szCs w:val="24"/>
        </w:rPr>
      </w:pPr>
      <w:r w:rsidRPr="001C46A2">
        <w:rPr>
          <w:rFonts w:ascii="Arial" w:eastAsiaTheme="minorHAnsi" w:hAnsi="Arial" w:cs="Arial"/>
          <w:b/>
          <w:sz w:val="24"/>
          <w:szCs w:val="24"/>
        </w:rPr>
        <w:t xml:space="preserve">Classification of residual risks requiring management action </w:t>
      </w:r>
    </w:p>
    <w:p w14:paraId="463E2156" w14:textId="77777777" w:rsidR="00924E5D" w:rsidRPr="001C46A2" w:rsidRDefault="00924E5D" w:rsidP="00924E5D">
      <w:pPr>
        <w:tabs>
          <w:tab w:val="left" w:pos="284"/>
        </w:tabs>
        <w:spacing w:before="120" w:after="120" w:line="259" w:lineRule="auto"/>
        <w:jc w:val="both"/>
        <w:rPr>
          <w:rFonts w:ascii="Arial" w:eastAsiaTheme="minorHAnsi" w:hAnsi="Arial" w:cs="Arial"/>
          <w:bCs/>
          <w:sz w:val="24"/>
          <w:szCs w:val="24"/>
        </w:rPr>
      </w:pPr>
      <w:r w:rsidRPr="001C46A2">
        <w:rPr>
          <w:rFonts w:ascii="Arial" w:eastAsiaTheme="minorHAnsi" w:hAnsi="Arial" w:cs="Arial"/>
          <w:bCs/>
          <w:sz w:val="24"/>
          <w:szCs w:val="24"/>
        </w:rPr>
        <w:t>All actions agreed with management are stated in terms of the residual risk they are designed to mitigate.</w:t>
      </w:r>
    </w:p>
    <w:tbl>
      <w:tblPr>
        <w:tblStyle w:val="TableGrid5"/>
        <w:tblpPr w:leftFromText="180" w:rightFromText="180" w:vertAnchor="text" w:horzAnchor="margin" w:tblpY="173"/>
        <w:tblW w:w="0" w:type="auto"/>
        <w:tblLook w:val="04A0" w:firstRow="1" w:lastRow="0" w:firstColumn="1" w:lastColumn="0" w:noHBand="0" w:noVBand="1"/>
      </w:tblPr>
      <w:tblGrid>
        <w:gridCol w:w="426"/>
      </w:tblGrid>
      <w:tr w:rsidR="00924E5D" w:rsidRPr="001C46A2" w14:paraId="679CE052" w14:textId="77777777" w:rsidTr="005255A8">
        <w:trPr>
          <w:trHeight w:hRule="exact" w:val="431"/>
        </w:trPr>
        <w:tc>
          <w:tcPr>
            <w:tcW w:w="426" w:type="dxa"/>
            <w:tcBorders>
              <w:top w:val="nil"/>
              <w:left w:val="nil"/>
              <w:bottom w:val="nil"/>
              <w:right w:val="nil"/>
            </w:tcBorders>
            <w:shd w:val="clear" w:color="auto" w:fill="171717" w:themeFill="background2" w:themeFillShade="1A"/>
            <w:vAlign w:val="center"/>
          </w:tcPr>
          <w:p w14:paraId="5891ACBE" w14:textId="77777777" w:rsidR="00924E5D" w:rsidRPr="001C46A2" w:rsidRDefault="00924E5D" w:rsidP="005255A8">
            <w:pPr>
              <w:tabs>
                <w:tab w:val="left" w:pos="14601"/>
              </w:tabs>
              <w:spacing w:before="60" w:after="60" w:line="259" w:lineRule="auto"/>
              <w:jc w:val="center"/>
              <w:rPr>
                <w:rFonts w:ascii="Arial" w:hAnsi="Arial" w:cs="Arial"/>
                <w:sz w:val="24"/>
                <w:szCs w:val="24"/>
              </w:rPr>
            </w:pPr>
          </w:p>
        </w:tc>
      </w:tr>
    </w:tbl>
    <w:p w14:paraId="085687D4" w14:textId="77777777" w:rsidR="00924E5D" w:rsidRPr="007A5502" w:rsidRDefault="00924E5D" w:rsidP="00924E5D">
      <w:pPr>
        <w:spacing w:after="60" w:line="259" w:lineRule="auto"/>
        <w:ind w:left="709"/>
        <w:rPr>
          <w:rFonts w:ascii="Arial" w:eastAsiaTheme="minorHAnsi" w:hAnsi="Arial" w:cs="Arial"/>
          <w:sz w:val="24"/>
          <w:szCs w:val="24"/>
        </w:rPr>
      </w:pPr>
      <w:r w:rsidRPr="001C46A2">
        <w:rPr>
          <w:rFonts w:ascii="Arial" w:eastAsiaTheme="minorHAnsi" w:hAnsi="Arial" w:cs="Arial"/>
          <w:b/>
          <w:bCs/>
          <w:sz w:val="24"/>
          <w:szCs w:val="24"/>
        </w:rPr>
        <w:t>Extreme residual risk</w:t>
      </w:r>
      <w:r w:rsidRPr="001C46A2">
        <w:rPr>
          <w:rFonts w:ascii="Arial" w:eastAsiaTheme="minorHAnsi" w:hAnsi="Arial" w:cs="Arial"/>
          <w:sz w:val="24"/>
          <w:szCs w:val="24"/>
        </w:rPr>
        <w:t xml:space="preserve">: critical and urgent in that failure to address the risk could lead to one or more of the following: catastrophic loss of the </w:t>
      </w:r>
      <w:r>
        <w:rPr>
          <w:rFonts w:ascii="Arial" w:hAnsi="Arial"/>
          <w:sz w:val="24"/>
          <w:szCs w:val="24"/>
          <w:lang w:eastAsia="en-GB"/>
        </w:rPr>
        <w:t>Constabulary and/ or the Office of the Police and Crime Commissioner</w:t>
      </w:r>
      <w:r w:rsidRPr="001C46A2">
        <w:rPr>
          <w:rFonts w:ascii="Arial" w:eastAsiaTheme="minorHAnsi" w:hAnsi="Arial" w:cs="Arial"/>
          <w:sz w:val="24"/>
          <w:szCs w:val="24"/>
        </w:rPr>
        <w:t xml:space="preserve">, loss of life, significant environmental damage or significant financial loss, with related national press coverage and substantial damage to the </w:t>
      </w:r>
      <w:r>
        <w:rPr>
          <w:rFonts w:ascii="Arial" w:hAnsi="Arial"/>
          <w:sz w:val="24"/>
          <w:szCs w:val="24"/>
          <w:lang w:eastAsia="en-GB"/>
        </w:rPr>
        <w:t xml:space="preserve">Constabulary and/ or the Office of the Police and Crime Commissioner </w:t>
      </w:r>
      <w:r w:rsidRPr="001C46A2">
        <w:rPr>
          <w:rFonts w:ascii="Arial" w:eastAsiaTheme="minorHAnsi" w:hAnsi="Arial" w:cs="Arial"/>
          <w:sz w:val="24"/>
          <w:szCs w:val="24"/>
        </w:rPr>
        <w:t xml:space="preserve">reputation. </w:t>
      </w:r>
      <w:r w:rsidRPr="001C46A2">
        <w:rPr>
          <w:rFonts w:ascii="Arial" w:eastAsiaTheme="minorHAnsi" w:hAnsi="Arial" w:cs="Arial"/>
          <w:i/>
          <w:sz w:val="24"/>
          <w:szCs w:val="24"/>
        </w:rPr>
        <w:t>Remedial action must be taken immediately.</w:t>
      </w:r>
    </w:p>
    <w:tbl>
      <w:tblPr>
        <w:tblStyle w:val="TableGrid5"/>
        <w:tblpPr w:leftFromText="180" w:rightFromText="180" w:vertAnchor="text" w:horzAnchor="margin" w:tblpY="173"/>
        <w:tblW w:w="0" w:type="auto"/>
        <w:shd w:val="clear" w:color="auto" w:fill="FF0000"/>
        <w:tblLook w:val="04A0" w:firstRow="1" w:lastRow="0" w:firstColumn="1" w:lastColumn="0" w:noHBand="0" w:noVBand="1"/>
      </w:tblPr>
      <w:tblGrid>
        <w:gridCol w:w="426"/>
      </w:tblGrid>
      <w:tr w:rsidR="00924E5D" w:rsidRPr="001C46A2" w14:paraId="3A75ED29" w14:textId="77777777" w:rsidTr="005255A8">
        <w:trPr>
          <w:trHeight w:hRule="exact" w:val="431"/>
        </w:trPr>
        <w:tc>
          <w:tcPr>
            <w:tcW w:w="426" w:type="dxa"/>
            <w:tcBorders>
              <w:top w:val="nil"/>
              <w:left w:val="nil"/>
              <w:bottom w:val="nil"/>
              <w:right w:val="nil"/>
            </w:tcBorders>
            <w:shd w:val="clear" w:color="auto" w:fill="FF0000"/>
            <w:vAlign w:val="center"/>
          </w:tcPr>
          <w:p w14:paraId="7AA581EA" w14:textId="77777777" w:rsidR="00924E5D" w:rsidRPr="001C46A2" w:rsidRDefault="00924E5D" w:rsidP="005255A8">
            <w:pPr>
              <w:tabs>
                <w:tab w:val="left" w:pos="14601"/>
              </w:tabs>
              <w:spacing w:after="60" w:line="259" w:lineRule="auto"/>
              <w:jc w:val="center"/>
              <w:rPr>
                <w:rFonts w:ascii="Arial" w:hAnsi="Arial" w:cs="Arial"/>
                <w:sz w:val="24"/>
                <w:szCs w:val="24"/>
              </w:rPr>
            </w:pPr>
            <w:bookmarkStart w:id="9" w:name="_Hlk106637117"/>
          </w:p>
        </w:tc>
      </w:tr>
    </w:tbl>
    <w:bookmarkEnd w:id="9"/>
    <w:p w14:paraId="5918212C" w14:textId="77777777" w:rsidR="00924E5D" w:rsidRPr="001C46A2" w:rsidRDefault="00924E5D" w:rsidP="00924E5D">
      <w:pPr>
        <w:spacing w:after="60" w:line="259" w:lineRule="auto"/>
        <w:ind w:left="709"/>
        <w:rPr>
          <w:rFonts w:ascii="Arial" w:eastAsiaTheme="minorHAnsi" w:hAnsi="Arial" w:cs="Arial"/>
          <w:sz w:val="24"/>
          <w:szCs w:val="24"/>
        </w:rPr>
      </w:pPr>
      <w:r w:rsidRPr="001C46A2">
        <w:rPr>
          <w:rFonts w:ascii="Arial" w:eastAsiaTheme="minorHAnsi" w:hAnsi="Arial" w:cs="Arial"/>
          <w:b/>
          <w:bCs/>
          <w:sz w:val="24"/>
          <w:szCs w:val="24"/>
        </w:rPr>
        <w:t>High residual risk</w:t>
      </w:r>
      <w:r w:rsidRPr="001C46A2">
        <w:rPr>
          <w:rFonts w:ascii="Arial" w:eastAsiaTheme="minorHAnsi" w:hAnsi="Arial" w:cs="Arial"/>
          <w:bCs/>
          <w:sz w:val="24"/>
          <w:szCs w:val="24"/>
        </w:rPr>
        <w:t>:</w:t>
      </w:r>
      <w:r w:rsidRPr="001C46A2">
        <w:rPr>
          <w:rFonts w:ascii="Arial" w:eastAsiaTheme="minorHAnsi" w:hAnsi="Arial" w:cs="Arial"/>
          <w:b/>
          <w:bCs/>
          <w:sz w:val="24"/>
          <w:szCs w:val="24"/>
        </w:rPr>
        <w:t xml:space="preserve"> </w:t>
      </w:r>
      <w:r w:rsidRPr="001C46A2">
        <w:rPr>
          <w:rFonts w:ascii="Arial" w:eastAsiaTheme="minorHAnsi" w:hAnsi="Arial" w:cs="Arial"/>
          <w:sz w:val="24"/>
          <w:szCs w:val="24"/>
        </w:rPr>
        <w:t xml:space="preserve">critical in that failure to address the issue or progress the work would lead to one or more of the following: failure to achieve organisational objectives, significant disruption to the </w:t>
      </w:r>
      <w:r>
        <w:rPr>
          <w:rFonts w:ascii="Arial" w:hAnsi="Arial"/>
          <w:sz w:val="24"/>
          <w:szCs w:val="24"/>
          <w:lang w:eastAsia="en-GB"/>
        </w:rPr>
        <w:t xml:space="preserve">Constabulary and/ or the Office of the Police and Crime Commissioner </w:t>
      </w:r>
      <w:r w:rsidRPr="001C46A2">
        <w:rPr>
          <w:rFonts w:ascii="Arial" w:eastAsiaTheme="minorHAnsi" w:hAnsi="Arial" w:cs="Arial"/>
          <w:sz w:val="24"/>
          <w:szCs w:val="24"/>
        </w:rPr>
        <w:t xml:space="preserve">business or to users of its services, significant financial loss, inefficient use of resources, failure to comply with law or regulations, or damage to the </w:t>
      </w:r>
      <w:r>
        <w:rPr>
          <w:rFonts w:ascii="Arial" w:hAnsi="Arial"/>
          <w:sz w:val="24"/>
          <w:szCs w:val="24"/>
          <w:lang w:eastAsia="en-GB"/>
        </w:rPr>
        <w:t xml:space="preserve">Constabulary and/ or the Office of the Police and Crime Commissioner </w:t>
      </w:r>
      <w:r w:rsidRPr="001C46A2">
        <w:rPr>
          <w:rFonts w:ascii="Arial" w:eastAsiaTheme="minorHAnsi" w:hAnsi="Arial" w:cs="Arial"/>
          <w:sz w:val="24"/>
          <w:szCs w:val="24"/>
        </w:rPr>
        <w:t xml:space="preserve">reputation.  </w:t>
      </w:r>
      <w:r w:rsidRPr="001C46A2">
        <w:rPr>
          <w:rFonts w:ascii="Arial" w:eastAsiaTheme="minorHAnsi" w:hAnsi="Arial" w:cs="Arial"/>
          <w:i/>
          <w:sz w:val="24"/>
          <w:szCs w:val="24"/>
        </w:rPr>
        <w:t>Remedial action must be taken urgently</w:t>
      </w:r>
      <w:r w:rsidRPr="001C46A2">
        <w:rPr>
          <w:rFonts w:ascii="Arial" w:eastAsiaTheme="minorHAnsi" w:hAnsi="Arial" w:cs="Arial"/>
          <w:sz w:val="24"/>
          <w:szCs w:val="24"/>
        </w:rPr>
        <w:t>.</w:t>
      </w:r>
    </w:p>
    <w:tbl>
      <w:tblPr>
        <w:tblStyle w:val="TableGrid5"/>
        <w:tblpPr w:leftFromText="180" w:rightFromText="180" w:vertAnchor="text" w:horzAnchor="margin" w:tblpY="173"/>
        <w:tblW w:w="0" w:type="auto"/>
        <w:shd w:val="clear" w:color="auto" w:fill="FF0000"/>
        <w:tblLook w:val="04A0" w:firstRow="1" w:lastRow="0" w:firstColumn="1" w:lastColumn="0" w:noHBand="0" w:noVBand="1"/>
      </w:tblPr>
      <w:tblGrid>
        <w:gridCol w:w="426"/>
      </w:tblGrid>
      <w:tr w:rsidR="00924E5D" w:rsidRPr="001C46A2" w14:paraId="3B3119B5" w14:textId="77777777" w:rsidTr="005255A8">
        <w:trPr>
          <w:trHeight w:hRule="exact" w:val="431"/>
        </w:trPr>
        <w:tc>
          <w:tcPr>
            <w:tcW w:w="426" w:type="dxa"/>
            <w:tcBorders>
              <w:top w:val="nil"/>
              <w:left w:val="nil"/>
              <w:bottom w:val="nil"/>
              <w:right w:val="nil"/>
            </w:tcBorders>
            <w:shd w:val="clear" w:color="auto" w:fill="FFC000"/>
            <w:vAlign w:val="center"/>
          </w:tcPr>
          <w:p w14:paraId="0DBD88AD" w14:textId="77777777" w:rsidR="00924E5D" w:rsidRPr="001C46A2" w:rsidRDefault="00924E5D" w:rsidP="005255A8">
            <w:pPr>
              <w:tabs>
                <w:tab w:val="left" w:pos="14601"/>
              </w:tabs>
              <w:spacing w:after="60" w:line="259" w:lineRule="auto"/>
              <w:jc w:val="center"/>
              <w:rPr>
                <w:rFonts w:ascii="Arial" w:hAnsi="Arial" w:cs="Arial"/>
                <w:sz w:val="24"/>
                <w:szCs w:val="24"/>
              </w:rPr>
            </w:pPr>
            <w:bookmarkStart w:id="10" w:name="_Hlk106637335"/>
          </w:p>
        </w:tc>
      </w:tr>
    </w:tbl>
    <w:bookmarkEnd w:id="10"/>
    <w:p w14:paraId="65B40BD2" w14:textId="77777777" w:rsidR="00924E5D" w:rsidRPr="001C46A2" w:rsidRDefault="00924E5D" w:rsidP="00924E5D">
      <w:pPr>
        <w:spacing w:after="60" w:line="259" w:lineRule="auto"/>
        <w:ind w:left="709"/>
        <w:rPr>
          <w:rFonts w:ascii="Arial" w:eastAsiaTheme="minorHAnsi" w:hAnsi="Arial" w:cs="Arial"/>
          <w:sz w:val="24"/>
          <w:szCs w:val="24"/>
        </w:rPr>
      </w:pPr>
      <w:r w:rsidRPr="001C46A2">
        <w:rPr>
          <w:rFonts w:ascii="Arial" w:eastAsiaTheme="minorHAnsi" w:hAnsi="Arial" w:cs="Arial"/>
          <w:b/>
          <w:bCs/>
          <w:sz w:val="24"/>
          <w:szCs w:val="24"/>
        </w:rPr>
        <w:t>Medium residual risk</w:t>
      </w:r>
      <w:r w:rsidRPr="001C46A2">
        <w:rPr>
          <w:rFonts w:ascii="Arial" w:eastAsiaTheme="minorHAnsi" w:hAnsi="Arial" w:cs="Arial"/>
          <w:bCs/>
          <w:sz w:val="24"/>
          <w:szCs w:val="24"/>
        </w:rPr>
        <w:t xml:space="preserve">: </w:t>
      </w:r>
      <w:r w:rsidRPr="001C46A2">
        <w:rPr>
          <w:rFonts w:ascii="Arial" w:eastAsiaTheme="minorHAnsi" w:hAnsi="Arial" w:cs="Arial"/>
          <w:sz w:val="24"/>
          <w:szCs w:val="24"/>
        </w:rPr>
        <w:t xml:space="preserve">failure to address the issue or progress the work could impact on operational objectives and should be of concern to senior management. </w:t>
      </w:r>
      <w:r w:rsidRPr="001C46A2">
        <w:rPr>
          <w:rFonts w:ascii="Arial" w:eastAsiaTheme="minorHAnsi" w:hAnsi="Arial" w:cs="Arial"/>
          <w:i/>
          <w:sz w:val="24"/>
          <w:szCs w:val="24"/>
        </w:rPr>
        <w:t>Prompt specific action should be taken</w:t>
      </w:r>
      <w:r w:rsidRPr="001C46A2">
        <w:rPr>
          <w:rFonts w:ascii="Arial" w:eastAsiaTheme="minorHAnsi" w:hAnsi="Arial" w:cs="Arial"/>
          <w:sz w:val="24"/>
          <w:szCs w:val="24"/>
        </w:rPr>
        <w:t>. </w:t>
      </w:r>
    </w:p>
    <w:tbl>
      <w:tblPr>
        <w:tblStyle w:val="TableGrid5"/>
        <w:tblpPr w:leftFromText="180" w:rightFromText="180" w:vertAnchor="text" w:horzAnchor="margin" w:tblpY="173"/>
        <w:tblW w:w="0" w:type="auto"/>
        <w:shd w:val="clear" w:color="auto" w:fill="FF0000"/>
        <w:tblLook w:val="04A0" w:firstRow="1" w:lastRow="0" w:firstColumn="1" w:lastColumn="0" w:noHBand="0" w:noVBand="1"/>
      </w:tblPr>
      <w:tblGrid>
        <w:gridCol w:w="426"/>
      </w:tblGrid>
      <w:tr w:rsidR="00924E5D" w:rsidRPr="001C46A2" w14:paraId="0A34EC44" w14:textId="77777777" w:rsidTr="005255A8">
        <w:trPr>
          <w:trHeight w:hRule="exact" w:val="431"/>
        </w:trPr>
        <w:tc>
          <w:tcPr>
            <w:tcW w:w="426" w:type="dxa"/>
            <w:tcBorders>
              <w:top w:val="nil"/>
              <w:left w:val="nil"/>
              <w:bottom w:val="nil"/>
              <w:right w:val="nil"/>
            </w:tcBorders>
            <w:shd w:val="clear" w:color="auto" w:fill="00B050"/>
            <w:vAlign w:val="center"/>
          </w:tcPr>
          <w:p w14:paraId="473653AD" w14:textId="77777777" w:rsidR="00924E5D" w:rsidRPr="001C46A2" w:rsidRDefault="00924E5D" w:rsidP="005255A8">
            <w:pPr>
              <w:tabs>
                <w:tab w:val="left" w:pos="14601"/>
              </w:tabs>
              <w:spacing w:before="60" w:after="60" w:line="259" w:lineRule="auto"/>
              <w:jc w:val="center"/>
              <w:rPr>
                <w:rFonts w:ascii="Arial" w:hAnsi="Arial" w:cs="Arial"/>
                <w:sz w:val="24"/>
                <w:szCs w:val="24"/>
              </w:rPr>
            </w:pPr>
          </w:p>
        </w:tc>
      </w:tr>
    </w:tbl>
    <w:p w14:paraId="2B58AD11" w14:textId="77777777" w:rsidR="00924E5D" w:rsidRPr="001C46A2" w:rsidRDefault="00924E5D" w:rsidP="00924E5D">
      <w:pPr>
        <w:spacing w:before="60" w:after="60" w:line="259" w:lineRule="auto"/>
        <w:ind w:left="720"/>
        <w:rPr>
          <w:rFonts w:ascii="Arial" w:eastAsiaTheme="minorHAnsi" w:hAnsi="Arial" w:cs="Arial"/>
          <w:bCs/>
          <w:iCs/>
          <w:sz w:val="24"/>
          <w:szCs w:val="24"/>
        </w:rPr>
      </w:pPr>
      <w:r w:rsidRPr="001C46A2">
        <w:rPr>
          <w:rFonts w:ascii="Arial" w:eastAsiaTheme="minorHAnsi" w:hAnsi="Arial" w:cs="Arial"/>
          <w:b/>
          <w:bCs/>
          <w:sz w:val="24"/>
          <w:szCs w:val="24"/>
        </w:rPr>
        <w:t>Low residual risk</w:t>
      </w:r>
      <w:r w:rsidRPr="006D5754">
        <w:rPr>
          <w:rFonts w:ascii="Arial" w:eastAsiaTheme="minorHAnsi" w:hAnsi="Arial" w:cs="Arial"/>
          <w:sz w:val="24"/>
          <w:szCs w:val="24"/>
        </w:rPr>
        <w:t xml:space="preserve">: </w:t>
      </w:r>
      <w:r w:rsidRPr="001C46A2">
        <w:rPr>
          <w:rFonts w:ascii="Arial" w:eastAsiaTheme="minorHAnsi" w:hAnsi="Arial" w:cs="Arial"/>
          <w:sz w:val="24"/>
          <w:szCs w:val="24"/>
        </w:rPr>
        <w:t xml:space="preserve">matters that individually have no major impact on achieving the service's objectives, but where combined with others could give cause for concern. </w:t>
      </w:r>
      <w:r w:rsidRPr="001C46A2">
        <w:rPr>
          <w:rFonts w:ascii="Arial" w:eastAsiaTheme="minorHAnsi" w:hAnsi="Arial" w:cs="Arial"/>
          <w:i/>
          <w:iCs/>
          <w:sz w:val="24"/>
          <w:szCs w:val="24"/>
        </w:rPr>
        <w:t>Specific remedial action is desirable.</w:t>
      </w:r>
      <w:bookmarkEnd w:id="8"/>
    </w:p>
    <w:p w14:paraId="5C0EA6B6" w14:textId="77777777" w:rsidR="003F1782" w:rsidRPr="00AF0705" w:rsidRDefault="003F1782" w:rsidP="00924E5D">
      <w:pPr>
        <w:autoSpaceDE w:val="0"/>
        <w:autoSpaceDN w:val="0"/>
        <w:adjustRightInd w:val="0"/>
        <w:spacing w:line="240" w:lineRule="auto"/>
        <w:rPr>
          <w:rFonts w:ascii="Arial" w:hAnsi="Arial" w:cs="Arial"/>
          <w:b/>
          <w:bCs/>
          <w:i/>
          <w:sz w:val="24"/>
          <w:szCs w:val="24"/>
          <w:lang w:eastAsia="en-GB"/>
        </w:rPr>
      </w:pPr>
    </w:p>
    <w:sectPr w:rsidR="003F1782" w:rsidRPr="00AF0705" w:rsidSect="00164E02">
      <w:headerReference w:type="even" r:id="rId25"/>
      <w:headerReference w:type="default" r:id="rId26"/>
      <w:headerReference w:type="first" r:id="rId27"/>
      <w:pgSz w:w="11907" w:h="16839" w:code="9"/>
      <w:pgMar w:top="1985" w:right="1467" w:bottom="1440" w:left="1457"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4F81" w14:textId="77777777" w:rsidR="00352867" w:rsidRDefault="00352867">
      <w:r>
        <w:separator/>
      </w:r>
    </w:p>
  </w:endnote>
  <w:endnote w:type="continuationSeparator" w:id="0">
    <w:p w14:paraId="73E75C77" w14:textId="77777777" w:rsidR="00352867" w:rsidRDefault="0035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D332" w14:textId="77777777" w:rsidR="00352867" w:rsidRDefault="00352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86096C" w14:textId="77777777" w:rsidR="00352867" w:rsidRDefault="00352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F88" w14:textId="77777777" w:rsidR="00A8625E" w:rsidRDefault="00A86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10B4" w14:textId="77777777" w:rsidR="00A8625E" w:rsidRDefault="00A862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9AA1" w14:textId="77777777" w:rsidR="00352867" w:rsidRPr="00B82F72" w:rsidRDefault="00352867" w:rsidP="0014339D">
    <w:pPr>
      <w:pStyle w:val="Footer"/>
      <w:tabs>
        <w:tab w:val="left" w:pos="3544"/>
      </w:tabs>
      <w:spacing w:before="100"/>
      <w:rPr>
        <w:rFonts w:cs="Arial"/>
      </w:rPr>
    </w:pP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B9C7" w14:textId="77777777" w:rsidR="00352867" w:rsidRDefault="00352867">
      <w:r>
        <w:separator/>
      </w:r>
    </w:p>
  </w:footnote>
  <w:footnote w:type="continuationSeparator" w:id="0">
    <w:p w14:paraId="03B3E106" w14:textId="77777777" w:rsidR="00352867" w:rsidRDefault="0035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DF6C" w14:textId="33BEE765" w:rsidR="00A8625E" w:rsidRDefault="00A862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AE21" w14:textId="0669FAD9" w:rsidR="00352867" w:rsidRDefault="003528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6E00" w14:textId="6E79B692" w:rsidR="00352867" w:rsidRDefault="003528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ADAA" w14:textId="4E5DE863" w:rsidR="00352867" w:rsidRPr="003D65B9" w:rsidRDefault="00352867" w:rsidP="009F40F1">
    <w:pPr>
      <w:pStyle w:val="Header"/>
      <w:pBdr>
        <w:bottom w:val="single" w:sz="4" w:space="1" w:color="auto"/>
      </w:pBdr>
      <w:tabs>
        <w:tab w:val="clear" w:pos="8306"/>
        <w:tab w:val="right" w:pos="9639"/>
        <w:tab w:val="right" w:pos="12960"/>
      </w:tabs>
    </w:pPr>
    <w:r>
      <w:t>The Chief Constable and the Police and Crime Commissioner</w:t>
    </w:r>
    <w:r w:rsidRPr="003D65B9">
      <w:t xml:space="preserve"> </w:t>
    </w:r>
    <w:r>
      <w:t>for Lancashire</w:t>
    </w:r>
  </w:p>
  <w:p w14:paraId="36EC1D04" w14:textId="38ED2995" w:rsidR="00352867" w:rsidRDefault="00352867" w:rsidP="00F449DA">
    <w:pPr>
      <w:pStyle w:val="Header"/>
      <w:pBdr>
        <w:bottom w:val="single" w:sz="4" w:space="1" w:color="auto"/>
      </w:pBdr>
      <w:tabs>
        <w:tab w:val="right" w:pos="12960"/>
      </w:tabs>
    </w:pPr>
    <w:r w:rsidRPr="003D65B9">
      <w:t>Annual report</w:t>
    </w:r>
    <w:r>
      <w:t xml:space="preserve"> for the year ended 31 March 202</w:t>
    </w:r>
    <w:r w:rsidR="00F45000">
      <w:t>3</w:t>
    </w:r>
  </w:p>
  <w:p w14:paraId="1B21ED29" w14:textId="77777777" w:rsidR="00352867" w:rsidRPr="00164E02" w:rsidRDefault="00352867" w:rsidP="00F449DA">
    <w:pPr>
      <w:pStyle w:val="Header"/>
      <w:pBdr>
        <w:bottom w:val="single" w:sz="4" w:space="1" w:color="auto"/>
      </w:pBdr>
      <w:tabs>
        <w:tab w:val="right" w:pos="129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4D8" w14:textId="5ADD14F4" w:rsidR="00352867" w:rsidRDefault="0035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1B44" w14:textId="3DBFE967" w:rsidR="00A8625E" w:rsidRDefault="00A86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4590" w14:textId="33DCABFD" w:rsidR="00A8625E" w:rsidRDefault="00A86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6BD2" w14:textId="77777777" w:rsidR="00E31753" w:rsidRDefault="00E317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C241" w14:textId="0B6A73C0" w:rsidR="006F66CA" w:rsidRDefault="006F66CA" w:rsidP="006F66CA">
    <w:pPr>
      <w:pStyle w:val="Header"/>
      <w:tabs>
        <w:tab w:val="clear" w:pos="4153"/>
        <w:tab w:val="clear" w:pos="8306"/>
        <w:tab w:val="right" w:pos="9356"/>
      </w:tabs>
      <w:rPr>
        <w:rFonts w:cs="Arial"/>
      </w:rPr>
    </w:pPr>
    <w:r>
      <w:t>The Chief Constable and the Police and Crime Commissioner</w:t>
    </w:r>
    <w:r w:rsidRPr="003D65B9">
      <w:t xml:space="preserve"> </w:t>
    </w:r>
    <w:r>
      <w:t>for Lancashire</w:t>
    </w:r>
  </w:p>
  <w:p w14:paraId="43D01280" w14:textId="77777777" w:rsidR="006F66CA" w:rsidRDefault="006F66CA" w:rsidP="00F31962">
    <w:pPr>
      <w:pStyle w:val="Header"/>
      <w:pBdr>
        <w:bottom w:val="single" w:sz="4" w:space="1" w:color="auto"/>
      </w:pBdr>
      <w:tabs>
        <w:tab w:val="clear" w:pos="4153"/>
        <w:tab w:val="clear" w:pos="8306"/>
        <w:tab w:val="right" w:pos="9356"/>
      </w:tabs>
      <w:rPr>
        <w:rFonts w:cs="Arial"/>
      </w:rPr>
    </w:pPr>
    <w:r w:rsidRPr="003D65B9">
      <w:rPr>
        <w:rFonts w:cs="Arial"/>
      </w:rPr>
      <w:t xml:space="preserve">Annual report </w:t>
    </w:r>
    <w:r>
      <w:rPr>
        <w:rFonts w:cs="Arial"/>
      </w:rPr>
      <w:t>for the year ended 31 March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4A6C" w14:textId="77777777" w:rsidR="00E31753" w:rsidRDefault="00E317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EC42" w14:textId="68A17C48" w:rsidR="00F11BC4" w:rsidRDefault="00F11BC4" w:rsidP="00F11BC4">
    <w:pPr>
      <w:pStyle w:val="Header"/>
      <w:tabs>
        <w:tab w:val="clear" w:pos="4153"/>
        <w:tab w:val="clear" w:pos="8306"/>
        <w:tab w:val="right" w:pos="9356"/>
      </w:tabs>
      <w:rPr>
        <w:rFonts w:cs="Arial"/>
      </w:rPr>
    </w:pPr>
    <w:r>
      <w:t>The Chief Constable and the Police and Crime Commissioner</w:t>
    </w:r>
    <w:r w:rsidRPr="003D65B9">
      <w:t xml:space="preserve"> </w:t>
    </w:r>
    <w:r>
      <w:t>for Lancashire</w:t>
    </w:r>
  </w:p>
  <w:p w14:paraId="0F21485E" w14:textId="77777777" w:rsidR="00F11BC4" w:rsidRDefault="00F11BC4" w:rsidP="00F31962">
    <w:pPr>
      <w:pStyle w:val="Header"/>
      <w:pBdr>
        <w:bottom w:val="single" w:sz="4" w:space="1" w:color="auto"/>
      </w:pBdr>
      <w:tabs>
        <w:tab w:val="clear" w:pos="4153"/>
        <w:tab w:val="clear" w:pos="8306"/>
        <w:tab w:val="right" w:pos="9356"/>
      </w:tabs>
      <w:rPr>
        <w:rFonts w:cs="Arial"/>
      </w:rPr>
    </w:pPr>
    <w:r w:rsidRPr="003D65B9">
      <w:rPr>
        <w:rFonts w:cs="Arial"/>
      </w:rPr>
      <w:t xml:space="preserve">Annual report </w:t>
    </w:r>
    <w:r>
      <w:rPr>
        <w:rFonts w:cs="Arial"/>
      </w:rPr>
      <w:t>for the year ended 31 March 2023</w:t>
    </w:r>
  </w:p>
  <w:p w14:paraId="34AD2683" w14:textId="0E9ED19F" w:rsidR="00F11BC4" w:rsidRPr="00682BFE" w:rsidRDefault="00F11BC4" w:rsidP="00F11BC4">
    <w:pPr>
      <w:tabs>
        <w:tab w:val="center" w:pos="4153"/>
        <w:tab w:val="right" w:pos="8306"/>
      </w:tabs>
      <w:rPr>
        <w:rFonts w:ascii="Arial" w:hAnsi="Arial" w:cs="Arial"/>
        <w:b/>
        <w:bCs/>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DF49" w14:textId="2AC915EC" w:rsidR="00352867" w:rsidRDefault="003528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BD04" w14:textId="7F5AD652" w:rsidR="00352867" w:rsidRDefault="00352867" w:rsidP="003D65B9">
    <w:pPr>
      <w:pStyle w:val="Header"/>
      <w:tabs>
        <w:tab w:val="clear" w:pos="4153"/>
        <w:tab w:val="clear" w:pos="8306"/>
        <w:tab w:val="right" w:pos="9356"/>
      </w:tabs>
      <w:rPr>
        <w:rFonts w:cs="Arial"/>
      </w:rPr>
    </w:pPr>
    <w:r>
      <w:t>The Chief Constable and the Police and Crime Commissioner</w:t>
    </w:r>
    <w:r w:rsidRPr="003D65B9">
      <w:t xml:space="preserve"> </w:t>
    </w:r>
    <w:r>
      <w:t>for Lancashire</w:t>
    </w:r>
  </w:p>
  <w:p w14:paraId="278F2BA7" w14:textId="2A33F4D8" w:rsidR="00352867" w:rsidRDefault="00352867" w:rsidP="00F31962">
    <w:pPr>
      <w:pStyle w:val="Header"/>
      <w:pBdr>
        <w:bottom w:val="single" w:sz="4" w:space="1" w:color="auto"/>
      </w:pBdr>
      <w:tabs>
        <w:tab w:val="clear" w:pos="4153"/>
        <w:tab w:val="clear" w:pos="8306"/>
        <w:tab w:val="right" w:pos="9356"/>
      </w:tabs>
      <w:rPr>
        <w:rFonts w:cs="Arial"/>
      </w:rPr>
    </w:pPr>
    <w:r w:rsidRPr="003D65B9">
      <w:rPr>
        <w:rFonts w:cs="Arial"/>
      </w:rPr>
      <w:t xml:space="preserve">Annual report </w:t>
    </w:r>
    <w:r>
      <w:rPr>
        <w:rFonts w:cs="Arial"/>
      </w:rPr>
      <w:t>for the year ended 31 March 202</w:t>
    </w:r>
    <w:r w:rsidR="00F45000">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CB1"/>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AAA42C0"/>
    <w:multiLevelType w:val="multilevel"/>
    <w:tmpl w:val="CFAEC9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676B36"/>
    <w:multiLevelType w:val="multilevel"/>
    <w:tmpl w:val="6BD686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D5CA9"/>
    <w:multiLevelType w:val="multilevel"/>
    <w:tmpl w:val="CFAEC9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98188B"/>
    <w:multiLevelType w:val="multilevel"/>
    <w:tmpl w:val="6062054C"/>
    <w:lvl w:ilvl="0">
      <w:start w:val="1"/>
      <w:numFmt w:val="decimal"/>
      <w:lvlText w:val="%1."/>
      <w:lvlJc w:val="left"/>
      <w:pPr>
        <w:ind w:left="577" w:hanging="435"/>
      </w:pPr>
      <w:rPr>
        <w:rFonts w:ascii="Arial" w:hAnsi="Arial" w:cs="Arial" w:hint="default"/>
        <w:color w:val="006699"/>
        <w:sz w:val="52"/>
      </w:rPr>
    </w:lvl>
    <w:lvl w:ilvl="1">
      <w:start w:val="1"/>
      <w:numFmt w:val="decimal"/>
      <w:pStyle w:val="Style1"/>
      <w:isLgl/>
      <w:lvlText w:val="%1.%2"/>
      <w:lvlJc w:val="left"/>
      <w:pPr>
        <w:ind w:left="3257" w:hanging="70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3E49AD"/>
    <w:multiLevelType w:val="hybridMultilevel"/>
    <w:tmpl w:val="7278CC18"/>
    <w:lvl w:ilvl="0" w:tplc="8F3451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6" w15:restartNumberingAfterBreak="0">
    <w:nsid w:val="2756529C"/>
    <w:multiLevelType w:val="hybridMultilevel"/>
    <w:tmpl w:val="D2A47F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FA32C0D"/>
    <w:multiLevelType w:val="multilevel"/>
    <w:tmpl w:val="61267C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A63BFD"/>
    <w:multiLevelType w:val="multilevel"/>
    <w:tmpl w:val="2ADA426C"/>
    <w:lvl w:ilvl="0">
      <w:start w:val="1"/>
      <w:numFmt w:val="decimal"/>
      <w:lvlText w:val="%1."/>
      <w:lvlJc w:val="left"/>
      <w:pPr>
        <w:ind w:left="2204" w:hanging="360"/>
      </w:pPr>
    </w:lvl>
    <w:lvl w:ilvl="1">
      <w:start w:val="1"/>
      <w:numFmt w:val="decimal"/>
      <w:lvlText w:val="%1.%2."/>
      <w:lvlJc w:val="left"/>
      <w:pPr>
        <w:ind w:left="858" w:hanging="432"/>
      </w:pPr>
    </w:lvl>
    <w:lvl w:ilvl="2">
      <w:start w:val="1"/>
      <w:numFmt w:val="bullet"/>
      <w:lvlText w:val=""/>
      <w:lvlJc w:val="left"/>
      <w:pPr>
        <w:ind w:left="-5013" w:hanging="504"/>
      </w:pPr>
      <w:rPr>
        <w:rFonts w:ascii="Symbol" w:hAnsi="Symbol" w:hint="default"/>
      </w:rPr>
    </w:lvl>
    <w:lvl w:ilvl="3">
      <w:start w:val="1"/>
      <w:numFmt w:val="decimal"/>
      <w:lvlText w:val="%1.%2.%3.%4."/>
      <w:lvlJc w:val="left"/>
      <w:pPr>
        <w:ind w:left="-4509" w:hanging="648"/>
      </w:pPr>
    </w:lvl>
    <w:lvl w:ilvl="4">
      <w:start w:val="1"/>
      <w:numFmt w:val="decimal"/>
      <w:lvlText w:val="%1.%2.%3.%4.%5."/>
      <w:lvlJc w:val="left"/>
      <w:pPr>
        <w:ind w:left="-4005" w:hanging="792"/>
      </w:pPr>
    </w:lvl>
    <w:lvl w:ilvl="5">
      <w:start w:val="1"/>
      <w:numFmt w:val="decimal"/>
      <w:lvlText w:val="%1.%2.%3.%4.%5.%6."/>
      <w:lvlJc w:val="left"/>
      <w:pPr>
        <w:ind w:left="-3501" w:hanging="936"/>
      </w:pPr>
    </w:lvl>
    <w:lvl w:ilvl="6">
      <w:start w:val="1"/>
      <w:numFmt w:val="decimal"/>
      <w:lvlText w:val="%1.%2.%3.%4.%5.%6.%7."/>
      <w:lvlJc w:val="left"/>
      <w:pPr>
        <w:ind w:left="-2997" w:hanging="1080"/>
      </w:pPr>
    </w:lvl>
    <w:lvl w:ilvl="7">
      <w:start w:val="1"/>
      <w:numFmt w:val="decimal"/>
      <w:lvlText w:val="%1.%2.%3.%4.%5.%6.%7.%8."/>
      <w:lvlJc w:val="left"/>
      <w:pPr>
        <w:ind w:left="-2493" w:hanging="1224"/>
      </w:pPr>
    </w:lvl>
    <w:lvl w:ilvl="8">
      <w:start w:val="1"/>
      <w:numFmt w:val="decimal"/>
      <w:lvlText w:val="%1.%2.%3.%4.%5.%6.%7.%8.%9."/>
      <w:lvlJc w:val="left"/>
      <w:pPr>
        <w:ind w:left="-1917" w:hanging="1440"/>
      </w:pPr>
    </w:lvl>
  </w:abstractNum>
  <w:abstractNum w:abstractNumId="9" w15:restartNumberingAfterBreak="0">
    <w:nsid w:val="33A921A9"/>
    <w:multiLevelType w:val="multilevel"/>
    <w:tmpl w:val="22F462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47F48"/>
    <w:multiLevelType w:val="multilevel"/>
    <w:tmpl w:val="48960B4E"/>
    <w:lvl w:ilvl="0">
      <w:start w:val="1"/>
      <w:numFmt w:val="decimal"/>
      <w:lvlText w:val="%1"/>
      <w:lvlJc w:val="left"/>
      <w:pPr>
        <w:tabs>
          <w:tab w:val="num" w:pos="851"/>
        </w:tabs>
        <w:ind w:left="851" w:hanging="851"/>
      </w:pPr>
      <w:rPr>
        <w:rFonts w:hint="default"/>
        <w:b/>
        <w:i w:val="0"/>
        <w:sz w:val="28"/>
        <w:szCs w:val="28"/>
      </w:rPr>
    </w:lvl>
    <w:lvl w:ilvl="1">
      <w:start w:val="1"/>
      <w:numFmt w:val="decimal"/>
      <w:lvlText w:val="%1.%2"/>
      <w:lvlJc w:val="left"/>
      <w:pPr>
        <w:tabs>
          <w:tab w:val="num" w:pos="1211"/>
        </w:tabs>
        <w:ind w:left="1211" w:hanging="851"/>
      </w:pPr>
      <w:rPr>
        <w:rFonts w:ascii="Arial" w:hAnsi="Arial" w:cs="Arial" w:hint="default"/>
        <w:b w:val="0"/>
        <w:i w:val="0"/>
        <w:color w:val="auto"/>
        <w:sz w:val="24"/>
        <w:szCs w:val="24"/>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1" w15:restartNumberingAfterBreak="0">
    <w:nsid w:val="43487374"/>
    <w:multiLevelType w:val="hybridMultilevel"/>
    <w:tmpl w:val="033C8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E40C73"/>
    <w:multiLevelType w:val="multilevel"/>
    <w:tmpl w:val="A8A67650"/>
    <w:lvl w:ilvl="0">
      <w:start w:val="1"/>
      <w:numFmt w:val="bullet"/>
      <w:lvlText w:val=""/>
      <w:lvlJc w:val="left"/>
      <w:pPr>
        <w:ind w:left="1080"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96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040" w:hanging="1800"/>
      </w:pPr>
      <w:rPr>
        <w:rFonts w:hint="default"/>
        <w:b w:val="0"/>
      </w:rPr>
    </w:lvl>
    <w:lvl w:ilvl="8">
      <w:start w:val="1"/>
      <w:numFmt w:val="decimal"/>
      <w:lvlText w:val="%1.%2.%3.%4.%5.%6.%7.%8.%9"/>
      <w:lvlJc w:val="left"/>
      <w:pPr>
        <w:ind w:left="5400" w:hanging="1800"/>
      </w:pPr>
      <w:rPr>
        <w:rFonts w:hint="default"/>
        <w:b w:val="0"/>
      </w:rPr>
    </w:lvl>
  </w:abstractNum>
  <w:abstractNum w:abstractNumId="13" w15:restartNumberingAfterBreak="0">
    <w:nsid w:val="53E117C6"/>
    <w:multiLevelType w:val="hybridMultilevel"/>
    <w:tmpl w:val="9EF82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1626B9"/>
    <w:multiLevelType w:val="multilevel"/>
    <w:tmpl w:val="700034B4"/>
    <w:lvl w:ilvl="0">
      <w:start w:val="1"/>
      <w:numFmt w:val="decimal"/>
      <w:lvlText w:val="%1"/>
      <w:lvlJc w:val="left"/>
      <w:pPr>
        <w:tabs>
          <w:tab w:val="num" w:pos="851"/>
        </w:tabs>
        <w:ind w:left="85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cs="Times New Roman" w:hint="default"/>
      </w:rPr>
    </w:lvl>
    <w:lvl w:ilvl="5">
      <w:start w:val="1"/>
      <w:numFmt w:val="decimal"/>
      <w:lvlText w:val="(%4)%5.%6."/>
      <w:lvlJc w:val="left"/>
      <w:pPr>
        <w:tabs>
          <w:tab w:val="num" w:pos="0"/>
        </w:tabs>
        <w:ind w:left="0" w:firstLine="0"/>
      </w:pPr>
      <w:rPr>
        <w:rFonts w:cs="Times New Roman" w:hint="default"/>
      </w:rPr>
    </w:lvl>
    <w:lvl w:ilvl="6">
      <w:start w:val="1"/>
      <w:numFmt w:val="decimal"/>
      <w:lvlText w:val="(%4)%5.%6.%7."/>
      <w:lvlJc w:val="left"/>
      <w:pPr>
        <w:tabs>
          <w:tab w:val="num" w:pos="0"/>
        </w:tabs>
        <w:ind w:left="0" w:firstLine="0"/>
      </w:pPr>
      <w:rPr>
        <w:rFonts w:cs="Times New Roman" w:hint="default"/>
      </w:rPr>
    </w:lvl>
    <w:lvl w:ilvl="7">
      <w:start w:val="1"/>
      <w:numFmt w:val="decimal"/>
      <w:lvlText w:val="(%4)%5.%6.%7.%8."/>
      <w:lvlJc w:val="left"/>
      <w:pPr>
        <w:tabs>
          <w:tab w:val="num" w:pos="0"/>
        </w:tabs>
        <w:ind w:left="0" w:firstLine="0"/>
      </w:pPr>
      <w:rPr>
        <w:rFonts w:cs="Times New Roman" w:hint="default"/>
      </w:rPr>
    </w:lvl>
    <w:lvl w:ilvl="8">
      <w:start w:val="1"/>
      <w:numFmt w:val="decimal"/>
      <w:lvlText w:val="(%4)%5.%6.%7.%8.%9."/>
      <w:lvlJc w:val="left"/>
      <w:pPr>
        <w:tabs>
          <w:tab w:val="num" w:pos="0"/>
        </w:tabs>
        <w:ind w:left="0" w:firstLine="0"/>
      </w:pPr>
      <w:rPr>
        <w:rFonts w:cs="Times New Roman" w:hint="default"/>
      </w:rPr>
    </w:lvl>
  </w:abstractNum>
  <w:abstractNum w:abstractNumId="15" w15:restartNumberingAfterBreak="0">
    <w:nsid w:val="54D82F31"/>
    <w:multiLevelType w:val="hybridMultilevel"/>
    <w:tmpl w:val="B44AE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F5037B"/>
    <w:multiLevelType w:val="multilevel"/>
    <w:tmpl w:val="A28079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440"/>
        </w:tabs>
        <w:ind w:left="1440" w:hanging="1440"/>
      </w:pPr>
      <w:rPr>
        <w:rFonts w:hint="default"/>
      </w:rPr>
    </w:lvl>
    <w:lvl w:ilvl="6">
      <w:start w:val="1"/>
      <w:numFmt w:val="bullet"/>
      <w:lvlText w:val=""/>
      <w:lvlJc w:val="left"/>
      <w:pPr>
        <w:tabs>
          <w:tab w:val="num" w:pos="1440"/>
        </w:tabs>
        <w:ind w:left="1440" w:hanging="1440"/>
      </w:pPr>
      <w:rPr>
        <w:rFonts w:ascii="Symbol" w:hAnsi="Symbol"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1B394D"/>
    <w:multiLevelType w:val="hybridMultilevel"/>
    <w:tmpl w:val="21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3651B1"/>
    <w:multiLevelType w:val="multilevel"/>
    <w:tmpl w:val="58529836"/>
    <w:lvl w:ilvl="0">
      <w:start w:val="1"/>
      <w:numFmt w:val="decimal"/>
      <w:lvlText w:val="%1"/>
      <w:lvlJc w:val="left"/>
      <w:pPr>
        <w:tabs>
          <w:tab w:val="num" w:pos="851"/>
        </w:tabs>
        <w:ind w:left="851" w:hanging="851"/>
      </w:pPr>
      <w:rPr>
        <w:rFonts w:hint="default"/>
        <w:b/>
        <w:i w:val="0"/>
        <w:sz w:val="28"/>
        <w:szCs w:val="28"/>
      </w:rPr>
    </w:lvl>
    <w:lvl w:ilvl="1">
      <w:start w:val="1"/>
      <w:numFmt w:val="bullet"/>
      <w:lvlText w:val=""/>
      <w:lvlJc w:val="left"/>
      <w:pPr>
        <w:tabs>
          <w:tab w:val="num" w:pos="1211"/>
        </w:tabs>
        <w:ind w:left="1211" w:hanging="851"/>
      </w:pPr>
      <w:rPr>
        <w:rFonts w:ascii="Symbol" w:hAnsi="Symbol" w:hint="default"/>
        <w:b w:val="0"/>
        <w:i w:val="0"/>
        <w:color w:val="auto"/>
        <w:sz w:val="24"/>
        <w:szCs w:val="24"/>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9" w15:restartNumberingAfterBreak="0">
    <w:nsid w:val="61FD7DE6"/>
    <w:multiLevelType w:val="hybridMultilevel"/>
    <w:tmpl w:val="39D88702"/>
    <w:lvl w:ilvl="0" w:tplc="08090001">
      <w:start w:val="1"/>
      <w:numFmt w:val="bullet"/>
      <w:lvlText w:val=""/>
      <w:lvlJc w:val="left"/>
      <w:pPr>
        <w:ind w:left="1080" w:hanging="360"/>
      </w:pPr>
      <w:rPr>
        <w:rFonts w:ascii="Symbol" w:hAnsi="Symbol" w:hint="default"/>
      </w:rPr>
    </w:lvl>
    <w:lvl w:ilvl="1" w:tplc="E9AE5A54">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6E66D0"/>
    <w:multiLevelType w:val="multilevel"/>
    <w:tmpl w:val="232A4D3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867701"/>
    <w:multiLevelType w:val="multilevel"/>
    <w:tmpl w:val="58529836"/>
    <w:lvl w:ilvl="0">
      <w:start w:val="1"/>
      <w:numFmt w:val="decimal"/>
      <w:lvlText w:val="%1"/>
      <w:lvlJc w:val="left"/>
      <w:pPr>
        <w:tabs>
          <w:tab w:val="num" w:pos="851"/>
        </w:tabs>
        <w:ind w:left="851" w:hanging="851"/>
      </w:pPr>
      <w:rPr>
        <w:rFonts w:hint="default"/>
        <w:b/>
        <w:i w:val="0"/>
        <w:sz w:val="28"/>
        <w:szCs w:val="28"/>
      </w:rPr>
    </w:lvl>
    <w:lvl w:ilvl="1">
      <w:start w:val="1"/>
      <w:numFmt w:val="bullet"/>
      <w:lvlText w:val=""/>
      <w:lvlJc w:val="left"/>
      <w:pPr>
        <w:tabs>
          <w:tab w:val="num" w:pos="1211"/>
        </w:tabs>
        <w:ind w:left="1211" w:hanging="851"/>
      </w:pPr>
      <w:rPr>
        <w:rFonts w:ascii="Symbol" w:hAnsi="Symbol" w:hint="default"/>
        <w:b w:val="0"/>
        <w:i w:val="0"/>
        <w:color w:val="auto"/>
        <w:sz w:val="24"/>
        <w:szCs w:val="24"/>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2" w15:restartNumberingAfterBreak="0">
    <w:nsid w:val="69536897"/>
    <w:multiLevelType w:val="multilevel"/>
    <w:tmpl w:val="6EF4E98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3157FF"/>
    <w:multiLevelType w:val="multilevel"/>
    <w:tmpl w:val="58529836"/>
    <w:lvl w:ilvl="0">
      <w:start w:val="1"/>
      <w:numFmt w:val="decimal"/>
      <w:lvlText w:val="%1"/>
      <w:lvlJc w:val="left"/>
      <w:pPr>
        <w:tabs>
          <w:tab w:val="num" w:pos="851"/>
        </w:tabs>
        <w:ind w:left="851" w:hanging="851"/>
      </w:pPr>
      <w:rPr>
        <w:rFonts w:hint="default"/>
        <w:b/>
        <w:i w:val="0"/>
        <w:sz w:val="28"/>
        <w:szCs w:val="28"/>
      </w:rPr>
    </w:lvl>
    <w:lvl w:ilvl="1">
      <w:start w:val="1"/>
      <w:numFmt w:val="bullet"/>
      <w:lvlText w:val=""/>
      <w:lvlJc w:val="left"/>
      <w:pPr>
        <w:tabs>
          <w:tab w:val="num" w:pos="1211"/>
        </w:tabs>
        <w:ind w:left="1211" w:hanging="851"/>
      </w:pPr>
      <w:rPr>
        <w:rFonts w:ascii="Symbol" w:hAnsi="Symbol" w:hint="default"/>
        <w:b w:val="0"/>
        <w:i w:val="0"/>
        <w:color w:val="auto"/>
        <w:sz w:val="24"/>
        <w:szCs w:val="24"/>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4" w15:restartNumberingAfterBreak="0">
    <w:nsid w:val="6E1E505C"/>
    <w:multiLevelType w:val="multilevel"/>
    <w:tmpl w:val="58529836"/>
    <w:lvl w:ilvl="0">
      <w:start w:val="1"/>
      <w:numFmt w:val="decimal"/>
      <w:lvlText w:val="%1"/>
      <w:lvlJc w:val="left"/>
      <w:pPr>
        <w:tabs>
          <w:tab w:val="num" w:pos="851"/>
        </w:tabs>
        <w:ind w:left="851" w:hanging="851"/>
      </w:pPr>
      <w:rPr>
        <w:rFonts w:hint="default"/>
        <w:b/>
        <w:i w:val="0"/>
        <w:sz w:val="28"/>
        <w:szCs w:val="28"/>
      </w:rPr>
    </w:lvl>
    <w:lvl w:ilvl="1">
      <w:start w:val="1"/>
      <w:numFmt w:val="bullet"/>
      <w:lvlText w:val=""/>
      <w:lvlJc w:val="left"/>
      <w:pPr>
        <w:tabs>
          <w:tab w:val="num" w:pos="1211"/>
        </w:tabs>
        <w:ind w:left="1211" w:hanging="851"/>
      </w:pPr>
      <w:rPr>
        <w:rFonts w:ascii="Symbol" w:hAnsi="Symbol" w:hint="default"/>
        <w:b w:val="0"/>
        <w:i w:val="0"/>
        <w:color w:val="auto"/>
        <w:sz w:val="24"/>
        <w:szCs w:val="24"/>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5" w15:restartNumberingAfterBreak="0">
    <w:nsid w:val="707E53F6"/>
    <w:multiLevelType w:val="hybridMultilevel"/>
    <w:tmpl w:val="7AAEC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A4456E"/>
    <w:multiLevelType w:val="hybridMultilevel"/>
    <w:tmpl w:val="AA807DDC"/>
    <w:lvl w:ilvl="0" w:tplc="0248EEAC">
      <w:start w:val="1"/>
      <w:numFmt w:val="upperLetter"/>
      <w:lvlText w:val="%1"/>
      <w:lvlJc w:val="left"/>
      <w:pPr>
        <w:ind w:left="940" w:hanging="720"/>
      </w:pPr>
      <w:rPr>
        <w:rFonts w:ascii="Arial" w:eastAsia="Arial" w:hAnsi="Arial" w:cs="Arial" w:hint="default"/>
        <w:b/>
        <w:bCs/>
        <w:i w:val="0"/>
        <w:iCs w:val="0"/>
        <w:w w:val="99"/>
        <w:sz w:val="24"/>
        <w:szCs w:val="24"/>
        <w:lang w:val="en-US" w:eastAsia="en-US" w:bidi="ar-SA"/>
      </w:rPr>
    </w:lvl>
    <w:lvl w:ilvl="1" w:tplc="E53241DC">
      <w:start w:val="1"/>
      <w:numFmt w:val="decimal"/>
      <w:lvlText w:val="%2."/>
      <w:lvlJc w:val="left"/>
      <w:pPr>
        <w:ind w:left="647" w:hanging="428"/>
      </w:pPr>
      <w:rPr>
        <w:rFonts w:ascii="Arial" w:eastAsia="Arial" w:hAnsi="Arial" w:cs="Arial" w:hint="default"/>
        <w:b w:val="0"/>
        <w:bCs w:val="0"/>
        <w:i w:val="0"/>
        <w:iCs w:val="0"/>
        <w:w w:val="100"/>
        <w:sz w:val="24"/>
        <w:szCs w:val="24"/>
        <w:lang w:val="en-US" w:eastAsia="en-US" w:bidi="ar-SA"/>
      </w:rPr>
    </w:lvl>
    <w:lvl w:ilvl="2" w:tplc="28EC2F5A">
      <w:start w:val="1"/>
      <w:numFmt w:val="lowerLetter"/>
      <w:lvlText w:val="%3)"/>
      <w:lvlJc w:val="left"/>
      <w:pPr>
        <w:ind w:left="1300" w:hanging="360"/>
      </w:pPr>
      <w:rPr>
        <w:rFonts w:ascii="Arial" w:eastAsia="Arial" w:hAnsi="Arial" w:cs="Arial" w:hint="default"/>
        <w:b w:val="0"/>
        <w:bCs w:val="0"/>
        <w:i w:val="0"/>
        <w:iCs w:val="0"/>
        <w:w w:val="99"/>
        <w:sz w:val="24"/>
        <w:szCs w:val="24"/>
        <w:lang w:val="en-US" w:eastAsia="en-US" w:bidi="ar-SA"/>
      </w:rPr>
    </w:lvl>
    <w:lvl w:ilvl="3" w:tplc="D412435C">
      <w:numFmt w:val="bullet"/>
      <w:lvlText w:val="•"/>
      <w:lvlJc w:val="left"/>
      <w:pPr>
        <w:ind w:left="2320" w:hanging="360"/>
      </w:pPr>
      <w:rPr>
        <w:rFonts w:hint="default"/>
        <w:lang w:val="en-US" w:eastAsia="en-US" w:bidi="ar-SA"/>
      </w:rPr>
    </w:lvl>
    <w:lvl w:ilvl="4" w:tplc="917CBA62">
      <w:numFmt w:val="bullet"/>
      <w:lvlText w:val="•"/>
      <w:lvlJc w:val="left"/>
      <w:pPr>
        <w:ind w:left="3341" w:hanging="360"/>
      </w:pPr>
      <w:rPr>
        <w:rFonts w:hint="default"/>
        <w:lang w:val="en-US" w:eastAsia="en-US" w:bidi="ar-SA"/>
      </w:rPr>
    </w:lvl>
    <w:lvl w:ilvl="5" w:tplc="DA5EE070">
      <w:numFmt w:val="bullet"/>
      <w:lvlText w:val="•"/>
      <w:lvlJc w:val="left"/>
      <w:pPr>
        <w:ind w:left="4362" w:hanging="360"/>
      </w:pPr>
      <w:rPr>
        <w:rFonts w:hint="default"/>
        <w:lang w:val="en-US" w:eastAsia="en-US" w:bidi="ar-SA"/>
      </w:rPr>
    </w:lvl>
    <w:lvl w:ilvl="6" w:tplc="E99246CA">
      <w:numFmt w:val="bullet"/>
      <w:lvlText w:val="•"/>
      <w:lvlJc w:val="left"/>
      <w:pPr>
        <w:ind w:left="5383" w:hanging="360"/>
      </w:pPr>
      <w:rPr>
        <w:rFonts w:hint="default"/>
        <w:lang w:val="en-US" w:eastAsia="en-US" w:bidi="ar-SA"/>
      </w:rPr>
    </w:lvl>
    <w:lvl w:ilvl="7" w:tplc="09322BF6">
      <w:numFmt w:val="bullet"/>
      <w:lvlText w:val="•"/>
      <w:lvlJc w:val="left"/>
      <w:pPr>
        <w:ind w:left="6404" w:hanging="360"/>
      </w:pPr>
      <w:rPr>
        <w:rFonts w:hint="default"/>
        <w:lang w:val="en-US" w:eastAsia="en-US" w:bidi="ar-SA"/>
      </w:rPr>
    </w:lvl>
    <w:lvl w:ilvl="8" w:tplc="0B425324">
      <w:numFmt w:val="bullet"/>
      <w:lvlText w:val="•"/>
      <w:lvlJc w:val="left"/>
      <w:pPr>
        <w:ind w:left="7424" w:hanging="360"/>
      </w:pPr>
      <w:rPr>
        <w:rFonts w:hint="default"/>
        <w:lang w:val="en-US" w:eastAsia="en-US" w:bidi="ar-SA"/>
      </w:rPr>
    </w:lvl>
  </w:abstractNum>
  <w:abstractNum w:abstractNumId="27" w15:restartNumberingAfterBreak="0">
    <w:nsid w:val="75C83F56"/>
    <w:multiLevelType w:val="hybridMultilevel"/>
    <w:tmpl w:val="EEEEB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855962">
    <w:abstractNumId w:val="10"/>
  </w:num>
  <w:num w:numId="2" w16cid:durableId="591862925">
    <w:abstractNumId w:val="0"/>
  </w:num>
  <w:num w:numId="3" w16cid:durableId="1025442508">
    <w:abstractNumId w:val="16"/>
  </w:num>
  <w:num w:numId="4" w16cid:durableId="2107264871">
    <w:abstractNumId w:val="22"/>
  </w:num>
  <w:num w:numId="5" w16cid:durableId="600113370">
    <w:abstractNumId w:val="5"/>
  </w:num>
  <w:num w:numId="6" w16cid:durableId="1840735670">
    <w:abstractNumId w:val="19"/>
  </w:num>
  <w:num w:numId="7" w16cid:durableId="1770927722">
    <w:abstractNumId w:val="12"/>
  </w:num>
  <w:num w:numId="8" w16cid:durableId="1131627738">
    <w:abstractNumId w:val="27"/>
  </w:num>
  <w:num w:numId="9" w16cid:durableId="690305342">
    <w:abstractNumId w:val="25"/>
  </w:num>
  <w:num w:numId="10" w16cid:durableId="2063600956">
    <w:abstractNumId w:val="13"/>
  </w:num>
  <w:num w:numId="11" w16cid:durableId="1147019264">
    <w:abstractNumId w:val="11"/>
  </w:num>
  <w:num w:numId="12" w16cid:durableId="491027715">
    <w:abstractNumId w:val="17"/>
  </w:num>
  <w:num w:numId="13" w16cid:durableId="1821996594">
    <w:abstractNumId w:val="15"/>
  </w:num>
  <w:num w:numId="14" w16cid:durableId="773091465">
    <w:abstractNumId w:val="4"/>
  </w:num>
  <w:num w:numId="15" w16cid:durableId="923339311">
    <w:abstractNumId w:val="21"/>
  </w:num>
  <w:num w:numId="16" w16cid:durableId="1142113451">
    <w:abstractNumId w:val="18"/>
  </w:num>
  <w:num w:numId="17" w16cid:durableId="813179559">
    <w:abstractNumId w:val="23"/>
  </w:num>
  <w:num w:numId="18" w16cid:durableId="884367089">
    <w:abstractNumId w:val="24"/>
  </w:num>
  <w:num w:numId="19" w16cid:durableId="1906718034">
    <w:abstractNumId w:val="3"/>
  </w:num>
  <w:num w:numId="20" w16cid:durableId="216673560">
    <w:abstractNumId w:val="14"/>
  </w:num>
  <w:num w:numId="21" w16cid:durableId="755785867">
    <w:abstractNumId w:val="14"/>
  </w:num>
  <w:num w:numId="22" w16cid:durableId="2014457741">
    <w:abstractNumId w:val="1"/>
  </w:num>
  <w:num w:numId="23" w16cid:durableId="342168644">
    <w:abstractNumId w:val="2"/>
  </w:num>
  <w:num w:numId="24" w16cid:durableId="1659531232">
    <w:abstractNumId w:val="9"/>
  </w:num>
  <w:num w:numId="25" w16cid:durableId="94716048">
    <w:abstractNumId w:val="7"/>
  </w:num>
  <w:num w:numId="26" w16cid:durableId="470250901">
    <w:abstractNumId w:val="20"/>
  </w:num>
  <w:num w:numId="27" w16cid:durableId="714161543">
    <w:abstractNumId w:val="8"/>
  </w:num>
  <w:num w:numId="28" w16cid:durableId="1020355755">
    <w:abstractNumId w:val="26"/>
  </w:num>
  <w:num w:numId="29" w16cid:durableId="174425807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1C"/>
    <w:rsid w:val="0000001B"/>
    <w:rsid w:val="00000767"/>
    <w:rsid w:val="0000127C"/>
    <w:rsid w:val="0000164A"/>
    <w:rsid w:val="00003474"/>
    <w:rsid w:val="000047F5"/>
    <w:rsid w:val="0000646D"/>
    <w:rsid w:val="000107AE"/>
    <w:rsid w:val="000121DE"/>
    <w:rsid w:val="000154BD"/>
    <w:rsid w:val="000159F3"/>
    <w:rsid w:val="00016124"/>
    <w:rsid w:val="00017D88"/>
    <w:rsid w:val="000209F6"/>
    <w:rsid w:val="00020F82"/>
    <w:rsid w:val="00021C15"/>
    <w:rsid w:val="000225B7"/>
    <w:rsid w:val="000229DE"/>
    <w:rsid w:val="00023FCA"/>
    <w:rsid w:val="00025C77"/>
    <w:rsid w:val="000262D3"/>
    <w:rsid w:val="00026B24"/>
    <w:rsid w:val="000274F3"/>
    <w:rsid w:val="00030784"/>
    <w:rsid w:val="00031F4F"/>
    <w:rsid w:val="000354CC"/>
    <w:rsid w:val="000371AE"/>
    <w:rsid w:val="0003773D"/>
    <w:rsid w:val="00037DE6"/>
    <w:rsid w:val="00043206"/>
    <w:rsid w:val="000440D4"/>
    <w:rsid w:val="00044F97"/>
    <w:rsid w:val="000456F9"/>
    <w:rsid w:val="000475FA"/>
    <w:rsid w:val="000517AF"/>
    <w:rsid w:val="00053DAB"/>
    <w:rsid w:val="00054039"/>
    <w:rsid w:val="000548BD"/>
    <w:rsid w:val="0005544D"/>
    <w:rsid w:val="0005711B"/>
    <w:rsid w:val="000573F0"/>
    <w:rsid w:val="00060332"/>
    <w:rsid w:val="00061E50"/>
    <w:rsid w:val="0006265D"/>
    <w:rsid w:val="000628D6"/>
    <w:rsid w:val="00063E15"/>
    <w:rsid w:val="00064813"/>
    <w:rsid w:val="000657EC"/>
    <w:rsid w:val="00066346"/>
    <w:rsid w:val="00066A59"/>
    <w:rsid w:val="000672C9"/>
    <w:rsid w:val="00067328"/>
    <w:rsid w:val="000705BB"/>
    <w:rsid w:val="000709A6"/>
    <w:rsid w:val="00070A15"/>
    <w:rsid w:val="00070A99"/>
    <w:rsid w:val="00070FE3"/>
    <w:rsid w:val="000710BE"/>
    <w:rsid w:val="00075975"/>
    <w:rsid w:val="000759F2"/>
    <w:rsid w:val="0007650C"/>
    <w:rsid w:val="00080FD7"/>
    <w:rsid w:val="00081007"/>
    <w:rsid w:val="00081C94"/>
    <w:rsid w:val="00081FB8"/>
    <w:rsid w:val="0008383E"/>
    <w:rsid w:val="00085CE7"/>
    <w:rsid w:val="000867F9"/>
    <w:rsid w:val="00087A78"/>
    <w:rsid w:val="00091760"/>
    <w:rsid w:val="00091803"/>
    <w:rsid w:val="00091F62"/>
    <w:rsid w:val="0009297F"/>
    <w:rsid w:val="00092A17"/>
    <w:rsid w:val="000934CB"/>
    <w:rsid w:val="00094996"/>
    <w:rsid w:val="00094F79"/>
    <w:rsid w:val="0009587D"/>
    <w:rsid w:val="00097421"/>
    <w:rsid w:val="000976AD"/>
    <w:rsid w:val="000A1186"/>
    <w:rsid w:val="000A23C6"/>
    <w:rsid w:val="000A2456"/>
    <w:rsid w:val="000A3F3A"/>
    <w:rsid w:val="000A5AC8"/>
    <w:rsid w:val="000A61A6"/>
    <w:rsid w:val="000B0F08"/>
    <w:rsid w:val="000B3142"/>
    <w:rsid w:val="000B67AE"/>
    <w:rsid w:val="000B6CE9"/>
    <w:rsid w:val="000B71CB"/>
    <w:rsid w:val="000B7DCD"/>
    <w:rsid w:val="000C00BF"/>
    <w:rsid w:val="000C5B52"/>
    <w:rsid w:val="000C5D92"/>
    <w:rsid w:val="000D3227"/>
    <w:rsid w:val="000D3975"/>
    <w:rsid w:val="000D426A"/>
    <w:rsid w:val="000D5C85"/>
    <w:rsid w:val="000D69E2"/>
    <w:rsid w:val="000D745C"/>
    <w:rsid w:val="000E12B4"/>
    <w:rsid w:val="000E2E64"/>
    <w:rsid w:val="000E5CD9"/>
    <w:rsid w:val="000E61F4"/>
    <w:rsid w:val="000E6C37"/>
    <w:rsid w:val="000E7C13"/>
    <w:rsid w:val="000F24B5"/>
    <w:rsid w:val="000F2CC0"/>
    <w:rsid w:val="000F2FEF"/>
    <w:rsid w:val="000F3A7A"/>
    <w:rsid w:val="000F5831"/>
    <w:rsid w:val="000F6ED6"/>
    <w:rsid w:val="0010227F"/>
    <w:rsid w:val="00102E34"/>
    <w:rsid w:val="00105C9C"/>
    <w:rsid w:val="0011163C"/>
    <w:rsid w:val="00111762"/>
    <w:rsid w:val="00113609"/>
    <w:rsid w:val="0011641B"/>
    <w:rsid w:val="001179EE"/>
    <w:rsid w:val="00121AB1"/>
    <w:rsid w:val="001229D6"/>
    <w:rsid w:val="001234E5"/>
    <w:rsid w:val="00125D05"/>
    <w:rsid w:val="00126A0A"/>
    <w:rsid w:val="00127F22"/>
    <w:rsid w:val="001325D6"/>
    <w:rsid w:val="00132968"/>
    <w:rsid w:val="00132DA2"/>
    <w:rsid w:val="001334B4"/>
    <w:rsid w:val="001343C4"/>
    <w:rsid w:val="00136B81"/>
    <w:rsid w:val="00140686"/>
    <w:rsid w:val="00140AAE"/>
    <w:rsid w:val="00140BD4"/>
    <w:rsid w:val="00140F4D"/>
    <w:rsid w:val="001417B3"/>
    <w:rsid w:val="00141C5F"/>
    <w:rsid w:val="00141DCA"/>
    <w:rsid w:val="0014339D"/>
    <w:rsid w:val="00143CB6"/>
    <w:rsid w:val="00144861"/>
    <w:rsid w:val="001544E0"/>
    <w:rsid w:val="001573B7"/>
    <w:rsid w:val="00164840"/>
    <w:rsid w:val="00164E02"/>
    <w:rsid w:val="001666BC"/>
    <w:rsid w:val="00167D9A"/>
    <w:rsid w:val="0017059B"/>
    <w:rsid w:val="001723E9"/>
    <w:rsid w:val="0017286E"/>
    <w:rsid w:val="001757A6"/>
    <w:rsid w:val="001759F1"/>
    <w:rsid w:val="0017741D"/>
    <w:rsid w:val="001776CC"/>
    <w:rsid w:val="001803B2"/>
    <w:rsid w:val="00181AB7"/>
    <w:rsid w:val="00181DBF"/>
    <w:rsid w:val="00182785"/>
    <w:rsid w:val="00184D9D"/>
    <w:rsid w:val="00186987"/>
    <w:rsid w:val="00186A4C"/>
    <w:rsid w:val="00190084"/>
    <w:rsid w:val="00192272"/>
    <w:rsid w:val="00193035"/>
    <w:rsid w:val="00193E7E"/>
    <w:rsid w:val="00194071"/>
    <w:rsid w:val="0019683C"/>
    <w:rsid w:val="00197E9D"/>
    <w:rsid w:val="001A18CE"/>
    <w:rsid w:val="001A19D0"/>
    <w:rsid w:val="001A2593"/>
    <w:rsid w:val="001A4FDF"/>
    <w:rsid w:val="001A79AC"/>
    <w:rsid w:val="001B0543"/>
    <w:rsid w:val="001B3E43"/>
    <w:rsid w:val="001B496E"/>
    <w:rsid w:val="001B5D35"/>
    <w:rsid w:val="001C0A2E"/>
    <w:rsid w:val="001C1471"/>
    <w:rsid w:val="001C1FE4"/>
    <w:rsid w:val="001C35E1"/>
    <w:rsid w:val="001C60A9"/>
    <w:rsid w:val="001C717E"/>
    <w:rsid w:val="001C7680"/>
    <w:rsid w:val="001C77CA"/>
    <w:rsid w:val="001D0D17"/>
    <w:rsid w:val="001D1B4B"/>
    <w:rsid w:val="001D57B3"/>
    <w:rsid w:val="001E2184"/>
    <w:rsid w:val="001E5A0D"/>
    <w:rsid w:val="001E5C41"/>
    <w:rsid w:val="001E5C42"/>
    <w:rsid w:val="001E63B5"/>
    <w:rsid w:val="001F25DB"/>
    <w:rsid w:val="001F3FA1"/>
    <w:rsid w:val="001F4770"/>
    <w:rsid w:val="002010B8"/>
    <w:rsid w:val="00202E06"/>
    <w:rsid w:val="002133F9"/>
    <w:rsid w:val="0021495D"/>
    <w:rsid w:val="00214A3F"/>
    <w:rsid w:val="00215DCB"/>
    <w:rsid w:val="00215F16"/>
    <w:rsid w:val="00217563"/>
    <w:rsid w:val="00220748"/>
    <w:rsid w:val="002212F9"/>
    <w:rsid w:val="00221853"/>
    <w:rsid w:val="00225595"/>
    <w:rsid w:val="002264A1"/>
    <w:rsid w:val="00233513"/>
    <w:rsid w:val="00235AF5"/>
    <w:rsid w:val="002400B6"/>
    <w:rsid w:val="002411B3"/>
    <w:rsid w:val="00241F41"/>
    <w:rsid w:val="00243A7F"/>
    <w:rsid w:val="002459DF"/>
    <w:rsid w:val="00246730"/>
    <w:rsid w:val="00247ED4"/>
    <w:rsid w:val="00254678"/>
    <w:rsid w:val="00261217"/>
    <w:rsid w:val="002635D8"/>
    <w:rsid w:val="00264202"/>
    <w:rsid w:val="0026548E"/>
    <w:rsid w:val="00265DC0"/>
    <w:rsid w:val="00266BAE"/>
    <w:rsid w:val="00267940"/>
    <w:rsid w:val="002707CF"/>
    <w:rsid w:val="002722C0"/>
    <w:rsid w:val="00272CA2"/>
    <w:rsid w:val="00273811"/>
    <w:rsid w:val="00275069"/>
    <w:rsid w:val="0028015B"/>
    <w:rsid w:val="0028060D"/>
    <w:rsid w:val="00281A10"/>
    <w:rsid w:val="002852D4"/>
    <w:rsid w:val="0029101D"/>
    <w:rsid w:val="00291781"/>
    <w:rsid w:val="00293298"/>
    <w:rsid w:val="002932C0"/>
    <w:rsid w:val="00295476"/>
    <w:rsid w:val="0029733D"/>
    <w:rsid w:val="00297E65"/>
    <w:rsid w:val="002A15DD"/>
    <w:rsid w:val="002A3937"/>
    <w:rsid w:val="002A7BB0"/>
    <w:rsid w:val="002B2129"/>
    <w:rsid w:val="002B5D16"/>
    <w:rsid w:val="002B7BA2"/>
    <w:rsid w:val="002C1172"/>
    <w:rsid w:val="002C35F7"/>
    <w:rsid w:val="002C4384"/>
    <w:rsid w:val="002C4616"/>
    <w:rsid w:val="002C6A80"/>
    <w:rsid w:val="002C6DB2"/>
    <w:rsid w:val="002D0B5B"/>
    <w:rsid w:val="002D2734"/>
    <w:rsid w:val="002D667F"/>
    <w:rsid w:val="002D6A42"/>
    <w:rsid w:val="002D6E9A"/>
    <w:rsid w:val="002D7497"/>
    <w:rsid w:val="002E0990"/>
    <w:rsid w:val="002E16FE"/>
    <w:rsid w:val="002E2DC8"/>
    <w:rsid w:val="002E4779"/>
    <w:rsid w:val="002E5AC9"/>
    <w:rsid w:val="002E62D2"/>
    <w:rsid w:val="002E7C57"/>
    <w:rsid w:val="002F1C75"/>
    <w:rsid w:val="002F2332"/>
    <w:rsid w:val="002F2607"/>
    <w:rsid w:val="002F36A6"/>
    <w:rsid w:val="002F3D51"/>
    <w:rsid w:val="002F5A20"/>
    <w:rsid w:val="002F6291"/>
    <w:rsid w:val="003004AB"/>
    <w:rsid w:val="00300A5A"/>
    <w:rsid w:val="00303461"/>
    <w:rsid w:val="003039BA"/>
    <w:rsid w:val="00304F1A"/>
    <w:rsid w:val="00305C01"/>
    <w:rsid w:val="003066CD"/>
    <w:rsid w:val="00310F07"/>
    <w:rsid w:val="00313F06"/>
    <w:rsid w:val="00314319"/>
    <w:rsid w:val="00315DDB"/>
    <w:rsid w:val="00317465"/>
    <w:rsid w:val="00317678"/>
    <w:rsid w:val="00320E7E"/>
    <w:rsid w:val="0032107D"/>
    <w:rsid w:val="003210B6"/>
    <w:rsid w:val="00321302"/>
    <w:rsid w:val="00322CE4"/>
    <w:rsid w:val="0032361B"/>
    <w:rsid w:val="003271FF"/>
    <w:rsid w:val="003303AF"/>
    <w:rsid w:val="00332C7A"/>
    <w:rsid w:val="00335451"/>
    <w:rsid w:val="0033567C"/>
    <w:rsid w:val="00336E5B"/>
    <w:rsid w:val="00337517"/>
    <w:rsid w:val="0033786A"/>
    <w:rsid w:val="00337BC7"/>
    <w:rsid w:val="00341092"/>
    <w:rsid w:val="0034208D"/>
    <w:rsid w:val="00342A9C"/>
    <w:rsid w:val="003434B1"/>
    <w:rsid w:val="0034371E"/>
    <w:rsid w:val="003523C7"/>
    <w:rsid w:val="00352867"/>
    <w:rsid w:val="00360D6D"/>
    <w:rsid w:val="00363A14"/>
    <w:rsid w:val="00363C8A"/>
    <w:rsid w:val="00366B02"/>
    <w:rsid w:val="00372C1B"/>
    <w:rsid w:val="00372C99"/>
    <w:rsid w:val="0037676C"/>
    <w:rsid w:val="003778E5"/>
    <w:rsid w:val="00381CEC"/>
    <w:rsid w:val="00382076"/>
    <w:rsid w:val="0038308C"/>
    <w:rsid w:val="00384955"/>
    <w:rsid w:val="00385928"/>
    <w:rsid w:val="00391957"/>
    <w:rsid w:val="003938DB"/>
    <w:rsid w:val="0039469B"/>
    <w:rsid w:val="00395FDD"/>
    <w:rsid w:val="003A1E7E"/>
    <w:rsid w:val="003A301D"/>
    <w:rsid w:val="003A42F5"/>
    <w:rsid w:val="003A43E5"/>
    <w:rsid w:val="003A442C"/>
    <w:rsid w:val="003A54E7"/>
    <w:rsid w:val="003A6C13"/>
    <w:rsid w:val="003B10AC"/>
    <w:rsid w:val="003B2C91"/>
    <w:rsid w:val="003C2FCC"/>
    <w:rsid w:val="003C5751"/>
    <w:rsid w:val="003D3803"/>
    <w:rsid w:val="003D50A9"/>
    <w:rsid w:val="003D5117"/>
    <w:rsid w:val="003D5B1A"/>
    <w:rsid w:val="003D65B9"/>
    <w:rsid w:val="003D794F"/>
    <w:rsid w:val="003D7B08"/>
    <w:rsid w:val="003E1243"/>
    <w:rsid w:val="003E2AA9"/>
    <w:rsid w:val="003E2C9C"/>
    <w:rsid w:val="003E38FE"/>
    <w:rsid w:val="003E7E93"/>
    <w:rsid w:val="003F1782"/>
    <w:rsid w:val="003F17BA"/>
    <w:rsid w:val="003F414A"/>
    <w:rsid w:val="003F5766"/>
    <w:rsid w:val="003F592D"/>
    <w:rsid w:val="003F652D"/>
    <w:rsid w:val="003F74E1"/>
    <w:rsid w:val="003F7506"/>
    <w:rsid w:val="00401095"/>
    <w:rsid w:val="00404FAD"/>
    <w:rsid w:val="00411E87"/>
    <w:rsid w:val="004133A1"/>
    <w:rsid w:val="004156F4"/>
    <w:rsid w:val="00415E7A"/>
    <w:rsid w:val="00416814"/>
    <w:rsid w:val="00416BE1"/>
    <w:rsid w:val="00417414"/>
    <w:rsid w:val="004177A4"/>
    <w:rsid w:val="00417F40"/>
    <w:rsid w:val="00417FC0"/>
    <w:rsid w:val="00421B81"/>
    <w:rsid w:val="00422D64"/>
    <w:rsid w:val="0042325E"/>
    <w:rsid w:val="004233B6"/>
    <w:rsid w:val="00423672"/>
    <w:rsid w:val="0042627D"/>
    <w:rsid w:val="00427507"/>
    <w:rsid w:val="004275A4"/>
    <w:rsid w:val="00430D20"/>
    <w:rsid w:val="004338C3"/>
    <w:rsid w:val="0043427D"/>
    <w:rsid w:val="00436BFF"/>
    <w:rsid w:val="00440597"/>
    <w:rsid w:val="004405AB"/>
    <w:rsid w:val="00441673"/>
    <w:rsid w:val="00442335"/>
    <w:rsid w:val="00442746"/>
    <w:rsid w:val="00442A19"/>
    <w:rsid w:val="00442A75"/>
    <w:rsid w:val="00442A88"/>
    <w:rsid w:val="00446DC7"/>
    <w:rsid w:val="00447A7C"/>
    <w:rsid w:val="00447B3D"/>
    <w:rsid w:val="00450197"/>
    <w:rsid w:val="004513D0"/>
    <w:rsid w:val="004515AF"/>
    <w:rsid w:val="00451E3D"/>
    <w:rsid w:val="00453F66"/>
    <w:rsid w:val="00454163"/>
    <w:rsid w:val="00455E20"/>
    <w:rsid w:val="0045661F"/>
    <w:rsid w:val="004567B8"/>
    <w:rsid w:val="00456FDD"/>
    <w:rsid w:val="0045750E"/>
    <w:rsid w:val="00457EB9"/>
    <w:rsid w:val="00460676"/>
    <w:rsid w:val="0046305D"/>
    <w:rsid w:val="00463D03"/>
    <w:rsid w:val="004641B0"/>
    <w:rsid w:val="004656D3"/>
    <w:rsid w:val="00465C82"/>
    <w:rsid w:val="00467010"/>
    <w:rsid w:val="00467901"/>
    <w:rsid w:val="0047391A"/>
    <w:rsid w:val="0047493E"/>
    <w:rsid w:val="004751D4"/>
    <w:rsid w:val="0047756B"/>
    <w:rsid w:val="00477E0A"/>
    <w:rsid w:val="00477F61"/>
    <w:rsid w:val="004838BB"/>
    <w:rsid w:val="004841A0"/>
    <w:rsid w:val="00490A14"/>
    <w:rsid w:val="004939F8"/>
    <w:rsid w:val="0049411D"/>
    <w:rsid w:val="004973FE"/>
    <w:rsid w:val="004A0F8E"/>
    <w:rsid w:val="004A1C8F"/>
    <w:rsid w:val="004A1FEB"/>
    <w:rsid w:val="004A30BE"/>
    <w:rsid w:val="004A3460"/>
    <w:rsid w:val="004A7557"/>
    <w:rsid w:val="004A7EE5"/>
    <w:rsid w:val="004B09DD"/>
    <w:rsid w:val="004B18CE"/>
    <w:rsid w:val="004B24B1"/>
    <w:rsid w:val="004B2C2B"/>
    <w:rsid w:val="004B39A7"/>
    <w:rsid w:val="004B4115"/>
    <w:rsid w:val="004B4285"/>
    <w:rsid w:val="004B4CA0"/>
    <w:rsid w:val="004B6787"/>
    <w:rsid w:val="004B70EE"/>
    <w:rsid w:val="004C0370"/>
    <w:rsid w:val="004C1A28"/>
    <w:rsid w:val="004C1CA1"/>
    <w:rsid w:val="004D056B"/>
    <w:rsid w:val="004D3830"/>
    <w:rsid w:val="004D389B"/>
    <w:rsid w:val="004D3956"/>
    <w:rsid w:val="004D6631"/>
    <w:rsid w:val="004D69FB"/>
    <w:rsid w:val="004E238E"/>
    <w:rsid w:val="004E382E"/>
    <w:rsid w:val="004E4090"/>
    <w:rsid w:val="004E5F75"/>
    <w:rsid w:val="004E7CCA"/>
    <w:rsid w:val="004F0E83"/>
    <w:rsid w:val="004F16A5"/>
    <w:rsid w:val="004F5932"/>
    <w:rsid w:val="004F5BFA"/>
    <w:rsid w:val="004F6490"/>
    <w:rsid w:val="004F6DA8"/>
    <w:rsid w:val="00500486"/>
    <w:rsid w:val="00502BE3"/>
    <w:rsid w:val="00504BCF"/>
    <w:rsid w:val="00505AB6"/>
    <w:rsid w:val="00513800"/>
    <w:rsid w:val="00513860"/>
    <w:rsid w:val="00513A52"/>
    <w:rsid w:val="00515B68"/>
    <w:rsid w:val="0052161C"/>
    <w:rsid w:val="00524C27"/>
    <w:rsid w:val="00525235"/>
    <w:rsid w:val="005256F0"/>
    <w:rsid w:val="00525B45"/>
    <w:rsid w:val="005268BF"/>
    <w:rsid w:val="00532D07"/>
    <w:rsid w:val="005332F3"/>
    <w:rsid w:val="00534C14"/>
    <w:rsid w:val="00534E2C"/>
    <w:rsid w:val="00534FEB"/>
    <w:rsid w:val="00543719"/>
    <w:rsid w:val="00544E50"/>
    <w:rsid w:val="00547842"/>
    <w:rsid w:val="0055646E"/>
    <w:rsid w:val="00560861"/>
    <w:rsid w:val="00560ADC"/>
    <w:rsid w:val="00564B50"/>
    <w:rsid w:val="00565428"/>
    <w:rsid w:val="00566C4F"/>
    <w:rsid w:val="005670D3"/>
    <w:rsid w:val="00571A5F"/>
    <w:rsid w:val="0057541C"/>
    <w:rsid w:val="005760E7"/>
    <w:rsid w:val="00576F7C"/>
    <w:rsid w:val="0057722E"/>
    <w:rsid w:val="00577A76"/>
    <w:rsid w:val="00577FDE"/>
    <w:rsid w:val="00581CC4"/>
    <w:rsid w:val="005834FA"/>
    <w:rsid w:val="00583852"/>
    <w:rsid w:val="0058477E"/>
    <w:rsid w:val="0058535F"/>
    <w:rsid w:val="00585DCF"/>
    <w:rsid w:val="00593C08"/>
    <w:rsid w:val="00595A49"/>
    <w:rsid w:val="005A16C5"/>
    <w:rsid w:val="005A3AE3"/>
    <w:rsid w:val="005A46DC"/>
    <w:rsid w:val="005A50B4"/>
    <w:rsid w:val="005A5646"/>
    <w:rsid w:val="005A5BEE"/>
    <w:rsid w:val="005A69A7"/>
    <w:rsid w:val="005B12AC"/>
    <w:rsid w:val="005B380A"/>
    <w:rsid w:val="005B71D7"/>
    <w:rsid w:val="005B7754"/>
    <w:rsid w:val="005C063E"/>
    <w:rsid w:val="005C0F50"/>
    <w:rsid w:val="005C19D7"/>
    <w:rsid w:val="005C2428"/>
    <w:rsid w:val="005C4B1A"/>
    <w:rsid w:val="005C5507"/>
    <w:rsid w:val="005C7B68"/>
    <w:rsid w:val="005D0993"/>
    <w:rsid w:val="005D0ADA"/>
    <w:rsid w:val="005D0CD5"/>
    <w:rsid w:val="005D197C"/>
    <w:rsid w:val="005D1AAB"/>
    <w:rsid w:val="005D2674"/>
    <w:rsid w:val="005D3587"/>
    <w:rsid w:val="005D37EA"/>
    <w:rsid w:val="005D42A6"/>
    <w:rsid w:val="005E69C3"/>
    <w:rsid w:val="005F04D1"/>
    <w:rsid w:val="005F274B"/>
    <w:rsid w:val="005F35EA"/>
    <w:rsid w:val="005F5185"/>
    <w:rsid w:val="005F6814"/>
    <w:rsid w:val="005F68B7"/>
    <w:rsid w:val="005F697B"/>
    <w:rsid w:val="005F6AD4"/>
    <w:rsid w:val="005F7B83"/>
    <w:rsid w:val="006000F0"/>
    <w:rsid w:val="0060023B"/>
    <w:rsid w:val="00602C2A"/>
    <w:rsid w:val="006033E7"/>
    <w:rsid w:val="00603EAF"/>
    <w:rsid w:val="00605B17"/>
    <w:rsid w:val="0060606A"/>
    <w:rsid w:val="00606555"/>
    <w:rsid w:val="006065EE"/>
    <w:rsid w:val="0060763F"/>
    <w:rsid w:val="006108B7"/>
    <w:rsid w:val="00612090"/>
    <w:rsid w:val="0061243C"/>
    <w:rsid w:val="006127B7"/>
    <w:rsid w:val="006132C5"/>
    <w:rsid w:val="00613703"/>
    <w:rsid w:val="00614FB3"/>
    <w:rsid w:val="006165F8"/>
    <w:rsid w:val="00616801"/>
    <w:rsid w:val="00616DCB"/>
    <w:rsid w:val="00620F2D"/>
    <w:rsid w:val="00622A4A"/>
    <w:rsid w:val="00623F3C"/>
    <w:rsid w:val="0062556E"/>
    <w:rsid w:val="00625581"/>
    <w:rsid w:val="006320D8"/>
    <w:rsid w:val="006321E3"/>
    <w:rsid w:val="00636B40"/>
    <w:rsid w:val="00640567"/>
    <w:rsid w:val="006406F0"/>
    <w:rsid w:val="00641403"/>
    <w:rsid w:val="006422D2"/>
    <w:rsid w:val="0064532D"/>
    <w:rsid w:val="00646FAC"/>
    <w:rsid w:val="00652CA7"/>
    <w:rsid w:val="0065378C"/>
    <w:rsid w:val="00663D03"/>
    <w:rsid w:val="00664367"/>
    <w:rsid w:val="0066591E"/>
    <w:rsid w:val="00665CCE"/>
    <w:rsid w:val="0066687D"/>
    <w:rsid w:val="00674113"/>
    <w:rsid w:val="00675C70"/>
    <w:rsid w:val="00675CF5"/>
    <w:rsid w:val="0067755A"/>
    <w:rsid w:val="00680158"/>
    <w:rsid w:val="006806C7"/>
    <w:rsid w:val="00680BEC"/>
    <w:rsid w:val="006817D8"/>
    <w:rsid w:val="006823A4"/>
    <w:rsid w:val="00682BFE"/>
    <w:rsid w:val="0068322E"/>
    <w:rsid w:val="006832D6"/>
    <w:rsid w:val="006849E3"/>
    <w:rsid w:val="00685DB4"/>
    <w:rsid w:val="00686AD6"/>
    <w:rsid w:val="00687B95"/>
    <w:rsid w:val="00691B39"/>
    <w:rsid w:val="006935CF"/>
    <w:rsid w:val="006A0871"/>
    <w:rsid w:val="006A0E90"/>
    <w:rsid w:val="006A17B1"/>
    <w:rsid w:val="006A1AE3"/>
    <w:rsid w:val="006A1E4E"/>
    <w:rsid w:val="006A28EC"/>
    <w:rsid w:val="006A3D8F"/>
    <w:rsid w:val="006A4FAB"/>
    <w:rsid w:val="006B0C1C"/>
    <w:rsid w:val="006B21B0"/>
    <w:rsid w:val="006B2C8A"/>
    <w:rsid w:val="006B4D22"/>
    <w:rsid w:val="006B611C"/>
    <w:rsid w:val="006B74B7"/>
    <w:rsid w:val="006C00C4"/>
    <w:rsid w:val="006C2FE3"/>
    <w:rsid w:val="006C53D4"/>
    <w:rsid w:val="006C5F0E"/>
    <w:rsid w:val="006C615A"/>
    <w:rsid w:val="006C678F"/>
    <w:rsid w:val="006C6D8B"/>
    <w:rsid w:val="006C7541"/>
    <w:rsid w:val="006D088B"/>
    <w:rsid w:val="006D1B29"/>
    <w:rsid w:val="006D325B"/>
    <w:rsid w:val="006D4311"/>
    <w:rsid w:val="006D5552"/>
    <w:rsid w:val="006D5B16"/>
    <w:rsid w:val="006D72E4"/>
    <w:rsid w:val="006E0B52"/>
    <w:rsid w:val="006E12E3"/>
    <w:rsid w:val="006E2D08"/>
    <w:rsid w:val="006E404C"/>
    <w:rsid w:val="006E4614"/>
    <w:rsid w:val="006F08EE"/>
    <w:rsid w:val="006F2110"/>
    <w:rsid w:val="006F5D6D"/>
    <w:rsid w:val="006F66CA"/>
    <w:rsid w:val="006F7018"/>
    <w:rsid w:val="006F7A79"/>
    <w:rsid w:val="00700EFA"/>
    <w:rsid w:val="00702FDC"/>
    <w:rsid w:val="00703837"/>
    <w:rsid w:val="00703A2D"/>
    <w:rsid w:val="00704D8C"/>
    <w:rsid w:val="00704F51"/>
    <w:rsid w:val="0070577C"/>
    <w:rsid w:val="00710C3E"/>
    <w:rsid w:val="00712686"/>
    <w:rsid w:val="0071347E"/>
    <w:rsid w:val="00714BC0"/>
    <w:rsid w:val="0071692C"/>
    <w:rsid w:val="00720614"/>
    <w:rsid w:val="00720AE6"/>
    <w:rsid w:val="00720F52"/>
    <w:rsid w:val="0072101C"/>
    <w:rsid w:val="0072166F"/>
    <w:rsid w:val="00721BA5"/>
    <w:rsid w:val="00721C50"/>
    <w:rsid w:val="00722543"/>
    <w:rsid w:val="007231C4"/>
    <w:rsid w:val="00724643"/>
    <w:rsid w:val="007252F8"/>
    <w:rsid w:val="007264CE"/>
    <w:rsid w:val="00730FF8"/>
    <w:rsid w:val="00731C37"/>
    <w:rsid w:val="0073225D"/>
    <w:rsid w:val="00737903"/>
    <w:rsid w:val="00740899"/>
    <w:rsid w:val="00741AEC"/>
    <w:rsid w:val="0074279C"/>
    <w:rsid w:val="00743413"/>
    <w:rsid w:val="00743A08"/>
    <w:rsid w:val="00744384"/>
    <w:rsid w:val="0074572A"/>
    <w:rsid w:val="00746192"/>
    <w:rsid w:val="00747394"/>
    <w:rsid w:val="00752403"/>
    <w:rsid w:val="00760677"/>
    <w:rsid w:val="007617BE"/>
    <w:rsid w:val="0076200B"/>
    <w:rsid w:val="00762CFD"/>
    <w:rsid w:val="0076670B"/>
    <w:rsid w:val="00774129"/>
    <w:rsid w:val="00775919"/>
    <w:rsid w:val="0077601B"/>
    <w:rsid w:val="0077610F"/>
    <w:rsid w:val="00781C52"/>
    <w:rsid w:val="00783734"/>
    <w:rsid w:val="0078681D"/>
    <w:rsid w:val="00786856"/>
    <w:rsid w:val="00787B80"/>
    <w:rsid w:val="00787FFC"/>
    <w:rsid w:val="007952C5"/>
    <w:rsid w:val="00797515"/>
    <w:rsid w:val="00797DBF"/>
    <w:rsid w:val="007A0001"/>
    <w:rsid w:val="007A07B2"/>
    <w:rsid w:val="007A0D94"/>
    <w:rsid w:val="007A2818"/>
    <w:rsid w:val="007A35C6"/>
    <w:rsid w:val="007A426F"/>
    <w:rsid w:val="007A54F1"/>
    <w:rsid w:val="007A6750"/>
    <w:rsid w:val="007A7CBF"/>
    <w:rsid w:val="007B0356"/>
    <w:rsid w:val="007B0E97"/>
    <w:rsid w:val="007B1A03"/>
    <w:rsid w:val="007B1E76"/>
    <w:rsid w:val="007B3481"/>
    <w:rsid w:val="007B691C"/>
    <w:rsid w:val="007B6F37"/>
    <w:rsid w:val="007C1561"/>
    <w:rsid w:val="007C3280"/>
    <w:rsid w:val="007C4039"/>
    <w:rsid w:val="007C48D2"/>
    <w:rsid w:val="007C4B7A"/>
    <w:rsid w:val="007C7B4D"/>
    <w:rsid w:val="007D11DF"/>
    <w:rsid w:val="007D1498"/>
    <w:rsid w:val="007D454A"/>
    <w:rsid w:val="007D508C"/>
    <w:rsid w:val="007D5950"/>
    <w:rsid w:val="007D6BCD"/>
    <w:rsid w:val="007E1BB3"/>
    <w:rsid w:val="007E250B"/>
    <w:rsid w:val="007E4648"/>
    <w:rsid w:val="007E4BD3"/>
    <w:rsid w:val="007E5A8A"/>
    <w:rsid w:val="007E72CB"/>
    <w:rsid w:val="007F587B"/>
    <w:rsid w:val="007F5F98"/>
    <w:rsid w:val="007F78AC"/>
    <w:rsid w:val="007F7ED9"/>
    <w:rsid w:val="00800C04"/>
    <w:rsid w:val="008030C9"/>
    <w:rsid w:val="008031BA"/>
    <w:rsid w:val="0080784B"/>
    <w:rsid w:val="00811B55"/>
    <w:rsid w:val="008131BC"/>
    <w:rsid w:val="00814480"/>
    <w:rsid w:val="008200C3"/>
    <w:rsid w:val="008242B5"/>
    <w:rsid w:val="00824AF8"/>
    <w:rsid w:val="008349CF"/>
    <w:rsid w:val="00835168"/>
    <w:rsid w:val="0084295C"/>
    <w:rsid w:val="00842CD7"/>
    <w:rsid w:val="00847133"/>
    <w:rsid w:val="008511E2"/>
    <w:rsid w:val="008517CF"/>
    <w:rsid w:val="00853233"/>
    <w:rsid w:val="00855811"/>
    <w:rsid w:val="00857350"/>
    <w:rsid w:val="00863055"/>
    <w:rsid w:val="00866349"/>
    <w:rsid w:val="0086745B"/>
    <w:rsid w:val="008677F7"/>
    <w:rsid w:val="00870A5C"/>
    <w:rsid w:val="00874114"/>
    <w:rsid w:val="00875082"/>
    <w:rsid w:val="008778C5"/>
    <w:rsid w:val="00880007"/>
    <w:rsid w:val="00880FA3"/>
    <w:rsid w:val="00886B12"/>
    <w:rsid w:val="008900C6"/>
    <w:rsid w:val="0089388F"/>
    <w:rsid w:val="00893BB2"/>
    <w:rsid w:val="00894A6C"/>
    <w:rsid w:val="00895407"/>
    <w:rsid w:val="00895C60"/>
    <w:rsid w:val="00895CBE"/>
    <w:rsid w:val="00895FAC"/>
    <w:rsid w:val="00897A9A"/>
    <w:rsid w:val="00897BBA"/>
    <w:rsid w:val="00897F65"/>
    <w:rsid w:val="008A0033"/>
    <w:rsid w:val="008A2EEB"/>
    <w:rsid w:val="008A33AD"/>
    <w:rsid w:val="008A5D85"/>
    <w:rsid w:val="008B04C3"/>
    <w:rsid w:val="008B0951"/>
    <w:rsid w:val="008B34EA"/>
    <w:rsid w:val="008B39BD"/>
    <w:rsid w:val="008B423F"/>
    <w:rsid w:val="008B636A"/>
    <w:rsid w:val="008B7447"/>
    <w:rsid w:val="008B7D93"/>
    <w:rsid w:val="008C063E"/>
    <w:rsid w:val="008C3C13"/>
    <w:rsid w:val="008C541B"/>
    <w:rsid w:val="008C65B0"/>
    <w:rsid w:val="008C6CA7"/>
    <w:rsid w:val="008D0742"/>
    <w:rsid w:val="008D07F1"/>
    <w:rsid w:val="008D1297"/>
    <w:rsid w:val="008D151B"/>
    <w:rsid w:val="008D26E0"/>
    <w:rsid w:val="008D397C"/>
    <w:rsid w:val="008D618B"/>
    <w:rsid w:val="008D627E"/>
    <w:rsid w:val="008E003F"/>
    <w:rsid w:val="008E0893"/>
    <w:rsid w:val="008E26E1"/>
    <w:rsid w:val="008E3554"/>
    <w:rsid w:val="008E57B0"/>
    <w:rsid w:val="008E6959"/>
    <w:rsid w:val="008F14B2"/>
    <w:rsid w:val="008F1E39"/>
    <w:rsid w:val="008F464A"/>
    <w:rsid w:val="008F4C64"/>
    <w:rsid w:val="008F706B"/>
    <w:rsid w:val="00901025"/>
    <w:rsid w:val="00901551"/>
    <w:rsid w:val="00902BA8"/>
    <w:rsid w:val="009040B0"/>
    <w:rsid w:val="00904888"/>
    <w:rsid w:val="0090512D"/>
    <w:rsid w:val="00906A5C"/>
    <w:rsid w:val="009074C5"/>
    <w:rsid w:val="0090776E"/>
    <w:rsid w:val="009077FA"/>
    <w:rsid w:val="00910EF2"/>
    <w:rsid w:val="0091198A"/>
    <w:rsid w:val="00913843"/>
    <w:rsid w:val="00915A39"/>
    <w:rsid w:val="009174D3"/>
    <w:rsid w:val="00917D87"/>
    <w:rsid w:val="009246FA"/>
    <w:rsid w:val="00924E5D"/>
    <w:rsid w:val="00925E88"/>
    <w:rsid w:val="009274FC"/>
    <w:rsid w:val="00927F24"/>
    <w:rsid w:val="009303C8"/>
    <w:rsid w:val="00930C37"/>
    <w:rsid w:val="009346FF"/>
    <w:rsid w:val="00936B69"/>
    <w:rsid w:val="00937E64"/>
    <w:rsid w:val="00941A67"/>
    <w:rsid w:val="00941C75"/>
    <w:rsid w:val="009440B7"/>
    <w:rsid w:val="00944E1F"/>
    <w:rsid w:val="009458BA"/>
    <w:rsid w:val="00946349"/>
    <w:rsid w:val="00950996"/>
    <w:rsid w:val="009510AA"/>
    <w:rsid w:val="00953D7B"/>
    <w:rsid w:val="00956616"/>
    <w:rsid w:val="00957C52"/>
    <w:rsid w:val="00961916"/>
    <w:rsid w:val="00964C91"/>
    <w:rsid w:val="009671AF"/>
    <w:rsid w:val="009709BA"/>
    <w:rsid w:val="009709C9"/>
    <w:rsid w:val="00971E02"/>
    <w:rsid w:val="00973042"/>
    <w:rsid w:val="0097310A"/>
    <w:rsid w:val="00973A4E"/>
    <w:rsid w:val="00973C54"/>
    <w:rsid w:val="00973DE7"/>
    <w:rsid w:val="00981344"/>
    <w:rsid w:val="00984016"/>
    <w:rsid w:val="00984734"/>
    <w:rsid w:val="00984825"/>
    <w:rsid w:val="009850DC"/>
    <w:rsid w:val="00985DF8"/>
    <w:rsid w:val="009870C3"/>
    <w:rsid w:val="009871CE"/>
    <w:rsid w:val="0098790E"/>
    <w:rsid w:val="009A0904"/>
    <w:rsid w:val="009A0B24"/>
    <w:rsid w:val="009A0C39"/>
    <w:rsid w:val="009A191D"/>
    <w:rsid w:val="009A1A5B"/>
    <w:rsid w:val="009A223E"/>
    <w:rsid w:val="009A6BC1"/>
    <w:rsid w:val="009A7331"/>
    <w:rsid w:val="009A7495"/>
    <w:rsid w:val="009B2224"/>
    <w:rsid w:val="009B3924"/>
    <w:rsid w:val="009B3EBC"/>
    <w:rsid w:val="009C03C9"/>
    <w:rsid w:val="009C0506"/>
    <w:rsid w:val="009C446C"/>
    <w:rsid w:val="009C52E6"/>
    <w:rsid w:val="009C7DCB"/>
    <w:rsid w:val="009D084B"/>
    <w:rsid w:val="009D0B62"/>
    <w:rsid w:val="009D1544"/>
    <w:rsid w:val="009D2001"/>
    <w:rsid w:val="009D534A"/>
    <w:rsid w:val="009D651D"/>
    <w:rsid w:val="009D6FA3"/>
    <w:rsid w:val="009E0B49"/>
    <w:rsid w:val="009E2064"/>
    <w:rsid w:val="009E2810"/>
    <w:rsid w:val="009F1926"/>
    <w:rsid w:val="009F1E3C"/>
    <w:rsid w:val="009F22B6"/>
    <w:rsid w:val="009F22DE"/>
    <w:rsid w:val="009F3789"/>
    <w:rsid w:val="009F40F1"/>
    <w:rsid w:val="009F56ED"/>
    <w:rsid w:val="009F6BA6"/>
    <w:rsid w:val="009F75A4"/>
    <w:rsid w:val="009F770A"/>
    <w:rsid w:val="00A024BB"/>
    <w:rsid w:val="00A026B6"/>
    <w:rsid w:val="00A033AF"/>
    <w:rsid w:val="00A03A5F"/>
    <w:rsid w:val="00A057CB"/>
    <w:rsid w:val="00A07056"/>
    <w:rsid w:val="00A10E6D"/>
    <w:rsid w:val="00A11D77"/>
    <w:rsid w:val="00A14E72"/>
    <w:rsid w:val="00A15F50"/>
    <w:rsid w:val="00A167CE"/>
    <w:rsid w:val="00A20343"/>
    <w:rsid w:val="00A20507"/>
    <w:rsid w:val="00A21855"/>
    <w:rsid w:val="00A21FD5"/>
    <w:rsid w:val="00A239A4"/>
    <w:rsid w:val="00A24C11"/>
    <w:rsid w:val="00A31307"/>
    <w:rsid w:val="00A326E7"/>
    <w:rsid w:val="00A40306"/>
    <w:rsid w:val="00A415B8"/>
    <w:rsid w:val="00A4761D"/>
    <w:rsid w:val="00A50DA5"/>
    <w:rsid w:val="00A5300D"/>
    <w:rsid w:val="00A538DC"/>
    <w:rsid w:val="00A5462E"/>
    <w:rsid w:val="00A54AFD"/>
    <w:rsid w:val="00A55E35"/>
    <w:rsid w:val="00A57268"/>
    <w:rsid w:val="00A602C4"/>
    <w:rsid w:val="00A60535"/>
    <w:rsid w:val="00A6143E"/>
    <w:rsid w:val="00A650CD"/>
    <w:rsid w:val="00A66455"/>
    <w:rsid w:val="00A73121"/>
    <w:rsid w:val="00A7314A"/>
    <w:rsid w:val="00A7524F"/>
    <w:rsid w:val="00A80BB9"/>
    <w:rsid w:val="00A80F2B"/>
    <w:rsid w:val="00A80F75"/>
    <w:rsid w:val="00A8625E"/>
    <w:rsid w:val="00A91AB6"/>
    <w:rsid w:val="00A92B7D"/>
    <w:rsid w:val="00A95BE0"/>
    <w:rsid w:val="00A97067"/>
    <w:rsid w:val="00A97946"/>
    <w:rsid w:val="00A97DA5"/>
    <w:rsid w:val="00AA0248"/>
    <w:rsid w:val="00AA1093"/>
    <w:rsid w:val="00AA2026"/>
    <w:rsid w:val="00AA2C8E"/>
    <w:rsid w:val="00AA4567"/>
    <w:rsid w:val="00AA557D"/>
    <w:rsid w:val="00AA698B"/>
    <w:rsid w:val="00AA6AD6"/>
    <w:rsid w:val="00AA7540"/>
    <w:rsid w:val="00AA792B"/>
    <w:rsid w:val="00AB1593"/>
    <w:rsid w:val="00AB2FAE"/>
    <w:rsid w:val="00AB42D5"/>
    <w:rsid w:val="00AB47E4"/>
    <w:rsid w:val="00AB4C18"/>
    <w:rsid w:val="00AB56B5"/>
    <w:rsid w:val="00AC41FC"/>
    <w:rsid w:val="00AC6680"/>
    <w:rsid w:val="00AC7A2B"/>
    <w:rsid w:val="00AC7CF1"/>
    <w:rsid w:val="00AD252C"/>
    <w:rsid w:val="00AD3C85"/>
    <w:rsid w:val="00AD49D9"/>
    <w:rsid w:val="00AE2E54"/>
    <w:rsid w:val="00AE2F0B"/>
    <w:rsid w:val="00AE6C0C"/>
    <w:rsid w:val="00AE6D27"/>
    <w:rsid w:val="00AF0D93"/>
    <w:rsid w:val="00AF1BF7"/>
    <w:rsid w:val="00AF22A2"/>
    <w:rsid w:val="00AF3CFC"/>
    <w:rsid w:val="00AF5973"/>
    <w:rsid w:val="00AF65D5"/>
    <w:rsid w:val="00B00A01"/>
    <w:rsid w:val="00B01869"/>
    <w:rsid w:val="00B028CD"/>
    <w:rsid w:val="00B06327"/>
    <w:rsid w:val="00B06C98"/>
    <w:rsid w:val="00B06E23"/>
    <w:rsid w:val="00B0707C"/>
    <w:rsid w:val="00B07B71"/>
    <w:rsid w:val="00B117E7"/>
    <w:rsid w:val="00B138D5"/>
    <w:rsid w:val="00B157D1"/>
    <w:rsid w:val="00B16BFA"/>
    <w:rsid w:val="00B17DC9"/>
    <w:rsid w:val="00B21560"/>
    <w:rsid w:val="00B216C1"/>
    <w:rsid w:val="00B22517"/>
    <w:rsid w:val="00B24B28"/>
    <w:rsid w:val="00B253E7"/>
    <w:rsid w:val="00B3013F"/>
    <w:rsid w:val="00B30CFD"/>
    <w:rsid w:val="00B32411"/>
    <w:rsid w:val="00B337A6"/>
    <w:rsid w:val="00B3474C"/>
    <w:rsid w:val="00B400DC"/>
    <w:rsid w:val="00B417B8"/>
    <w:rsid w:val="00B41FC9"/>
    <w:rsid w:val="00B42513"/>
    <w:rsid w:val="00B428F8"/>
    <w:rsid w:val="00B456D1"/>
    <w:rsid w:val="00B45D93"/>
    <w:rsid w:val="00B50BD8"/>
    <w:rsid w:val="00B5388F"/>
    <w:rsid w:val="00B54242"/>
    <w:rsid w:val="00B54574"/>
    <w:rsid w:val="00B56317"/>
    <w:rsid w:val="00B5670E"/>
    <w:rsid w:val="00B56732"/>
    <w:rsid w:val="00B6230E"/>
    <w:rsid w:val="00B65398"/>
    <w:rsid w:val="00B66355"/>
    <w:rsid w:val="00B704F8"/>
    <w:rsid w:val="00B70E08"/>
    <w:rsid w:val="00B7131F"/>
    <w:rsid w:val="00B71977"/>
    <w:rsid w:val="00B71D7E"/>
    <w:rsid w:val="00B7470D"/>
    <w:rsid w:val="00B75D73"/>
    <w:rsid w:val="00B76143"/>
    <w:rsid w:val="00B76591"/>
    <w:rsid w:val="00B80C6D"/>
    <w:rsid w:val="00B810E4"/>
    <w:rsid w:val="00B81E6E"/>
    <w:rsid w:val="00B866AE"/>
    <w:rsid w:val="00B86B00"/>
    <w:rsid w:val="00B87317"/>
    <w:rsid w:val="00B94787"/>
    <w:rsid w:val="00B96DCD"/>
    <w:rsid w:val="00B97536"/>
    <w:rsid w:val="00BB03A7"/>
    <w:rsid w:val="00BB1558"/>
    <w:rsid w:val="00BB1EFD"/>
    <w:rsid w:val="00BB32CA"/>
    <w:rsid w:val="00BB3FC6"/>
    <w:rsid w:val="00BB60C2"/>
    <w:rsid w:val="00BB6270"/>
    <w:rsid w:val="00BB6BCA"/>
    <w:rsid w:val="00BB7C4E"/>
    <w:rsid w:val="00BC5AF5"/>
    <w:rsid w:val="00BC7ECF"/>
    <w:rsid w:val="00BD0605"/>
    <w:rsid w:val="00BD0A8D"/>
    <w:rsid w:val="00BD0CAA"/>
    <w:rsid w:val="00BD1B33"/>
    <w:rsid w:val="00BD2380"/>
    <w:rsid w:val="00BD4C7A"/>
    <w:rsid w:val="00BD581C"/>
    <w:rsid w:val="00BD5D2D"/>
    <w:rsid w:val="00BD75F3"/>
    <w:rsid w:val="00BD7E4D"/>
    <w:rsid w:val="00BE11DA"/>
    <w:rsid w:val="00BE127E"/>
    <w:rsid w:val="00BE1BFB"/>
    <w:rsid w:val="00BE2809"/>
    <w:rsid w:val="00BE2867"/>
    <w:rsid w:val="00BE2CE0"/>
    <w:rsid w:val="00BE345A"/>
    <w:rsid w:val="00BE4A5F"/>
    <w:rsid w:val="00BE652A"/>
    <w:rsid w:val="00BE7EFE"/>
    <w:rsid w:val="00BF03B4"/>
    <w:rsid w:val="00BF1614"/>
    <w:rsid w:val="00BF30A9"/>
    <w:rsid w:val="00BF5F0B"/>
    <w:rsid w:val="00BF6B3A"/>
    <w:rsid w:val="00BF6E47"/>
    <w:rsid w:val="00BF6E59"/>
    <w:rsid w:val="00BF7C55"/>
    <w:rsid w:val="00C0147E"/>
    <w:rsid w:val="00C031BA"/>
    <w:rsid w:val="00C03D06"/>
    <w:rsid w:val="00C04585"/>
    <w:rsid w:val="00C06713"/>
    <w:rsid w:val="00C1002D"/>
    <w:rsid w:val="00C100F5"/>
    <w:rsid w:val="00C1123B"/>
    <w:rsid w:val="00C11A86"/>
    <w:rsid w:val="00C13B98"/>
    <w:rsid w:val="00C17464"/>
    <w:rsid w:val="00C17D4F"/>
    <w:rsid w:val="00C2188D"/>
    <w:rsid w:val="00C21B1D"/>
    <w:rsid w:val="00C21B9F"/>
    <w:rsid w:val="00C259A2"/>
    <w:rsid w:val="00C31CEC"/>
    <w:rsid w:val="00C330A2"/>
    <w:rsid w:val="00C33216"/>
    <w:rsid w:val="00C3570F"/>
    <w:rsid w:val="00C5055E"/>
    <w:rsid w:val="00C50DFA"/>
    <w:rsid w:val="00C51708"/>
    <w:rsid w:val="00C5170B"/>
    <w:rsid w:val="00C532A9"/>
    <w:rsid w:val="00C5515A"/>
    <w:rsid w:val="00C62BC7"/>
    <w:rsid w:val="00C64A65"/>
    <w:rsid w:val="00C650F2"/>
    <w:rsid w:val="00C72AE0"/>
    <w:rsid w:val="00C72B6A"/>
    <w:rsid w:val="00C72BB8"/>
    <w:rsid w:val="00C75663"/>
    <w:rsid w:val="00C81220"/>
    <w:rsid w:val="00C82BCC"/>
    <w:rsid w:val="00C84C30"/>
    <w:rsid w:val="00C86610"/>
    <w:rsid w:val="00C86BED"/>
    <w:rsid w:val="00C86E3F"/>
    <w:rsid w:val="00C90BDD"/>
    <w:rsid w:val="00C913A1"/>
    <w:rsid w:val="00C92727"/>
    <w:rsid w:val="00C92995"/>
    <w:rsid w:val="00C936A8"/>
    <w:rsid w:val="00C93F84"/>
    <w:rsid w:val="00C971EE"/>
    <w:rsid w:val="00C97D4E"/>
    <w:rsid w:val="00CA03C9"/>
    <w:rsid w:val="00CA03FA"/>
    <w:rsid w:val="00CA13C5"/>
    <w:rsid w:val="00CA2A6E"/>
    <w:rsid w:val="00CA437C"/>
    <w:rsid w:val="00CA46CD"/>
    <w:rsid w:val="00CA4BFA"/>
    <w:rsid w:val="00CA6BD9"/>
    <w:rsid w:val="00CA7BAD"/>
    <w:rsid w:val="00CB0C84"/>
    <w:rsid w:val="00CB256C"/>
    <w:rsid w:val="00CB315C"/>
    <w:rsid w:val="00CB51FB"/>
    <w:rsid w:val="00CB56F5"/>
    <w:rsid w:val="00CB672F"/>
    <w:rsid w:val="00CC0D6D"/>
    <w:rsid w:val="00CC2EC9"/>
    <w:rsid w:val="00CC4EEA"/>
    <w:rsid w:val="00CC551B"/>
    <w:rsid w:val="00CD07F7"/>
    <w:rsid w:val="00CD1A6F"/>
    <w:rsid w:val="00CD2C5D"/>
    <w:rsid w:val="00CD49DC"/>
    <w:rsid w:val="00CD60A1"/>
    <w:rsid w:val="00CD663B"/>
    <w:rsid w:val="00CD6D63"/>
    <w:rsid w:val="00CD7D35"/>
    <w:rsid w:val="00CE0CB5"/>
    <w:rsid w:val="00CE1FA9"/>
    <w:rsid w:val="00CE20FD"/>
    <w:rsid w:val="00CE2461"/>
    <w:rsid w:val="00CE40AD"/>
    <w:rsid w:val="00CF2F63"/>
    <w:rsid w:val="00CF4CBA"/>
    <w:rsid w:val="00CF5838"/>
    <w:rsid w:val="00CF704F"/>
    <w:rsid w:val="00D03C16"/>
    <w:rsid w:val="00D0480F"/>
    <w:rsid w:val="00D11319"/>
    <w:rsid w:val="00D1388C"/>
    <w:rsid w:val="00D15328"/>
    <w:rsid w:val="00D1565E"/>
    <w:rsid w:val="00D1622B"/>
    <w:rsid w:val="00D16F2B"/>
    <w:rsid w:val="00D2381C"/>
    <w:rsid w:val="00D25513"/>
    <w:rsid w:val="00D27684"/>
    <w:rsid w:val="00D301B7"/>
    <w:rsid w:val="00D36337"/>
    <w:rsid w:val="00D404AF"/>
    <w:rsid w:val="00D41A26"/>
    <w:rsid w:val="00D45593"/>
    <w:rsid w:val="00D467A2"/>
    <w:rsid w:val="00D46BBF"/>
    <w:rsid w:val="00D4771B"/>
    <w:rsid w:val="00D55218"/>
    <w:rsid w:val="00D577A8"/>
    <w:rsid w:val="00D619D8"/>
    <w:rsid w:val="00D62CB4"/>
    <w:rsid w:val="00D63FC4"/>
    <w:rsid w:val="00D65531"/>
    <w:rsid w:val="00D663DA"/>
    <w:rsid w:val="00D668F1"/>
    <w:rsid w:val="00D67382"/>
    <w:rsid w:val="00D70330"/>
    <w:rsid w:val="00D73294"/>
    <w:rsid w:val="00D748B2"/>
    <w:rsid w:val="00D76367"/>
    <w:rsid w:val="00D76621"/>
    <w:rsid w:val="00D76E10"/>
    <w:rsid w:val="00D772D4"/>
    <w:rsid w:val="00D80173"/>
    <w:rsid w:val="00D81BBD"/>
    <w:rsid w:val="00D83202"/>
    <w:rsid w:val="00D85133"/>
    <w:rsid w:val="00D87A86"/>
    <w:rsid w:val="00D918B7"/>
    <w:rsid w:val="00D93E36"/>
    <w:rsid w:val="00D96FAF"/>
    <w:rsid w:val="00D97A0C"/>
    <w:rsid w:val="00DA0592"/>
    <w:rsid w:val="00DA0B6C"/>
    <w:rsid w:val="00DA2A39"/>
    <w:rsid w:val="00DA4B28"/>
    <w:rsid w:val="00DA525E"/>
    <w:rsid w:val="00DA5D84"/>
    <w:rsid w:val="00DA6776"/>
    <w:rsid w:val="00DA70B1"/>
    <w:rsid w:val="00DA7EF9"/>
    <w:rsid w:val="00DB0959"/>
    <w:rsid w:val="00DB4987"/>
    <w:rsid w:val="00DB4B65"/>
    <w:rsid w:val="00DC1B27"/>
    <w:rsid w:val="00DC21EE"/>
    <w:rsid w:val="00DC3752"/>
    <w:rsid w:val="00DD0078"/>
    <w:rsid w:val="00DD0A3F"/>
    <w:rsid w:val="00DD3755"/>
    <w:rsid w:val="00DD453F"/>
    <w:rsid w:val="00DD48D7"/>
    <w:rsid w:val="00DD501A"/>
    <w:rsid w:val="00DD77BD"/>
    <w:rsid w:val="00DE194C"/>
    <w:rsid w:val="00DE3540"/>
    <w:rsid w:val="00DE64A3"/>
    <w:rsid w:val="00DE7FE8"/>
    <w:rsid w:val="00DF0581"/>
    <w:rsid w:val="00DF093B"/>
    <w:rsid w:val="00DF1198"/>
    <w:rsid w:val="00DF3A0B"/>
    <w:rsid w:val="00DF4223"/>
    <w:rsid w:val="00DF5152"/>
    <w:rsid w:val="00DF6A24"/>
    <w:rsid w:val="00DF700B"/>
    <w:rsid w:val="00DF7750"/>
    <w:rsid w:val="00E01A17"/>
    <w:rsid w:val="00E01A9F"/>
    <w:rsid w:val="00E02A96"/>
    <w:rsid w:val="00E0556E"/>
    <w:rsid w:val="00E06CBC"/>
    <w:rsid w:val="00E0745F"/>
    <w:rsid w:val="00E108BE"/>
    <w:rsid w:val="00E11514"/>
    <w:rsid w:val="00E144D5"/>
    <w:rsid w:val="00E14F44"/>
    <w:rsid w:val="00E1505A"/>
    <w:rsid w:val="00E259F9"/>
    <w:rsid w:val="00E27D29"/>
    <w:rsid w:val="00E30194"/>
    <w:rsid w:val="00E31753"/>
    <w:rsid w:val="00E31D34"/>
    <w:rsid w:val="00E33FE8"/>
    <w:rsid w:val="00E3545C"/>
    <w:rsid w:val="00E35A81"/>
    <w:rsid w:val="00E35BC2"/>
    <w:rsid w:val="00E372D2"/>
    <w:rsid w:val="00E40BE3"/>
    <w:rsid w:val="00E4266C"/>
    <w:rsid w:val="00E45AA7"/>
    <w:rsid w:val="00E45F86"/>
    <w:rsid w:val="00E46389"/>
    <w:rsid w:val="00E47BB2"/>
    <w:rsid w:val="00E56184"/>
    <w:rsid w:val="00E56567"/>
    <w:rsid w:val="00E6061B"/>
    <w:rsid w:val="00E61894"/>
    <w:rsid w:val="00E61C48"/>
    <w:rsid w:val="00E62921"/>
    <w:rsid w:val="00E62F08"/>
    <w:rsid w:val="00E6449A"/>
    <w:rsid w:val="00E6773E"/>
    <w:rsid w:val="00E70D67"/>
    <w:rsid w:val="00E7166E"/>
    <w:rsid w:val="00E71B30"/>
    <w:rsid w:val="00E72FCA"/>
    <w:rsid w:val="00E743D7"/>
    <w:rsid w:val="00E76D38"/>
    <w:rsid w:val="00E77607"/>
    <w:rsid w:val="00E77E3B"/>
    <w:rsid w:val="00E82553"/>
    <w:rsid w:val="00E83681"/>
    <w:rsid w:val="00E837B3"/>
    <w:rsid w:val="00E846D8"/>
    <w:rsid w:val="00E87D00"/>
    <w:rsid w:val="00E90EF2"/>
    <w:rsid w:val="00E91BD1"/>
    <w:rsid w:val="00E91D93"/>
    <w:rsid w:val="00E97E76"/>
    <w:rsid w:val="00E97FD7"/>
    <w:rsid w:val="00EA1A78"/>
    <w:rsid w:val="00EA1D1B"/>
    <w:rsid w:val="00EA2EF9"/>
    <w:rsid w:val="00EA7DE9"/>
    <w:rsid w:val="00EA7E1A"/>
    <w:rsid w:val="00EB384B"/>
    <w:rsid w:val="00EB4156"/>
    <w:rsid w:val="00EB4526"/>
    <w:rsid w:val="00EB61EE"/>
    <w:rsid w:val="00EB642A"/>
    <w:rsid w:val="00EC2E39"/>
    <w:rsid w:val="00EC3832"/>
    <w:rsid w:val="00EC723C"/>
    <w:rsid w:val="00ED1A14"/>
    <w:rsid w:val="00ED2F4E"/>
    <w:rsid w:val="00ED43BF"/>
    <w:rsid w:val="00ED592D"/>
    <w:rsid w:val="00EE197E"/>
    <w:rsid w:val="00EE2D0D"/>
    <w:rsid w:val="00EE34A7"/>
    <w:rsid w:val="00EE385C"/>
    <w:rsid w:val="00EE3A5D"/>
    <w:rsid w:val="00EE6472"/>
    <w:rsid w:val="00EE6750"/>
    <w:rsid w:val="00EE71BE"/>
    <w:rsid w:val="00EE7D79"/>
    <w:rsid w:val="00EF2B00"/>
    <w:rsid w:val="00EF3FE0"/>
    <w:rsid w:val="00EF65A5"/>
    <w:rsid w:val="00EF71CA"/>
    <w:rsid w:val="00F01469"/>
    <w:rsid w:val="00F029B0"/>
    <w:rsid w:val="00F06726"/>
    <w:rsid w:val="00F07B07"/>
    <w:rsid w:val="00F11BC4"/>
    <w:rsid w:val="00F13DFF"/>
    <w:rsid w:val="00F1440D"/>
    <w:rsid w:val="00F14A07"/>
    <w:rsid w:val="00F14E1B"/>
    <w:rsid w:val="00F14E7E"/>
    <w:rsid w:val="00F153E8"/>
    <w:rsid w:val="00F24A11"/>
    <w:rsid w:val="00F256E2"/>
    <w:rsid w:val="00F2708A"/>
    <w:rsid w:val="00F311B6"/>
    <w:rsid w:val="00F31962"/>
    <w:rsid w:val="00F338B6"/>
    <w:rsid w:val="00F37374"/>
    <w:rsid w:val="00F40770"/>
    <w:rsid w:val="00F435A2"/>
    <w:rsid w:val="00F43E23"/>
    <w:rsid w:val="00F449DA"/>
    <w:rsid w:val="00F45000"/>
    <w:rsid w:val="00F452B4"/>
    <w:rsid w:val="00F457FB"/>
    <w:rsid w:val="00F518D6"/>
    <w:rsid w:val="00F52158"/>
    <w:rsid w:val="00F522EF"/>
    <w:rsid w:val="00F52CA1"/>
    <w:rsid w:val="00F5410A"/>
    <w:rsid w:val="00F548B6"/>
    <w:rsid w:val="00F570B3"/>
    <w:rsid w:val="00F6226C"/>
    <w:rsid w:val="00F623BC"/>
    <w:rsid w:val="00F657AB"/>
    <w:rsid w:val="00F67811"/>
    <w:rsid w:val="00F67D37"/>
    <w:rsid w:val="00F74491"/>
    <w:rsid w:val="00F80554"/>
    <w:rsid w:val="00F808E0"/>
    <w:rsid w:val="00F81758"/>
    <w:rsid w:val="00F83146"/>
    <w:rsid w:val="00F83D8F"/>
    <w:rsid w:val="00F84E4A"/>
    <w:rsid w:val="00F866C8"/>
    <w:rsid w:val="00F86D48"/>
    <w:rsid w:val="00F87778"/>
    <w:rsid w:val="00F90649"/>
    <w:rsid w:val="00F91795"/>
    <w:rsid w:val="00F958FE"/>
    <w:rsid w:val="00FA0944"/>
    <w:rsid w:val="00FA0DE5"/>
    <w:rsid w:val="00FA6E13"/>
    <w:rsid w:val="00FA77F2"/>
    <w:rsid w:val="00FB377F"/>
    <w:rsid w:val="00FB6714"/>
    <w:rsid w:val="00FC0573"/>
    <w:rsid w:val="00FC170B"/>
    <w:rsid w:val="00FC1D11"/>
    <w:rsid w:val="00FC385F"/>
    <w:rsid w:val="00FC5F63"/>
    <w:rsid w:val="00FC7A6F"/>
    <w:rsid w:val="00FD08BE"/>
    <w:rsid w:val="00FD1719"/>
    <w:rsid w:val="00FD5BEB"/>
    <w:rsid w:val="00FD72FB"/>
    <w:rsid w:val="00FD7CB3"/>
    <w:rsid w:val="00FD7D0E"/>
    <w:rsid w:val="00FE1869"/>
    <w:rsid w:val="00FE3E05"/>
    <w:rsid w:val="00FE43D9"/>
    <w:rsid w:val="00FE46F3"/>
    <w:rsid w:val="00FE79C8"/>
    <w:rsid w:val="00FF293E"/>
    <w:rsid w:val="00FF29E0"/>
    <w:rsid w:val="00FF2EC5"/>
    <w:rsid w:val="00FF3B5D"/>
    <w:rsid w:val="00FF5AD6"/>
    <w:rsid w:val="00FF71FE"/>
    <w:rsid w:val="0BF08B17"/>
    <w:rsid w:val="0EB1E5C1"/>
    <w:rsid w:val="113A4B43"/>
    <w:rsid w:val="1B9CD8C3"/>
    <w:rsid w:val="1C0295B2"/>
    <w:rsid w:val="24604FB1"/>
    <w:rsid w:val="253EDCCB"/>
    <w:rsid w:val="28E9A8BA"/>
    <w:rsid w:val="2CBD90D4"/>
    <w:rsid w:val="301B6AE5"/>
    <w:rsid w:val="30700A4F"/>
    <w:rsid w:val="32E11674"/>
    <w:rsid w:val="33748334"/>
    <w:rsid w:val="33842FA7"/>
    <w:rsid w:val="3568895B"/>
    <w:rsid w:val="3995EBE6"/>
    <w:rsid w:val="41CCA3E3"/>
    <w:rsid w:val="42DF8C0D"/>
    <w:rsid w:val="4AC016E8"/>
    <w:rsid w:val="4ADF171D"/>
    <w:rsid w:val="4C3A86F8"/>
    <w:rsid w:val="506A11C3"/>
    <w:rsid w:val="52EF5FBC"/>
    <w:rsid w:val="5A093C14"/>
    <w:rsid w:val="5C15A453"/>
    <w:rsid w:val="5EE080DE"/>
    <w:rsid w:val="678AF003"/>
    <w:rsid w:val="6E89B3D6"/>
    <w:rsid w:val="6FBCCED2"/>
    <w:rsid w:val="73D706F0"/>
    <w:rsid w:val="7578E9EA"/>
    <w:rsid w:val="7829EB7A"/>
    <w:rsid w:val="7D441CA7"/>
    <w:rsid w:val="7D4A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C75DC8D"/>
  <w15:chartTrackingRefBased/>
  <w15:docId w15:val="{53B4C3F7-6C2F-4353-BE48-FCA0E8D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lang w:eastAsia="en-US"/>
    </w:rPr>
  </w:style>
  <w:style w:type="paragraph" w:styleId="Heading1">
    <w:name w:val="heading 1"/>
    <w:basedOn w:val="Normal"/>
    <w:next w:val="Heading2"/>
    <w:qFormat/>
    <w:rsid w:val="005C0F50"/>
    <w:pPr>
      <w:keepNext/>
      <w:pageBreakBefore/>
      <w:tabs>
        <w:tab w:val="num" w:pos="0"/>
      </w:tabs>
      <w:spacing w:after="290" w:line="370" w:lineRule="atLeast"/>
      <w:ind w:hanging="709"/>
      <w:outlineLvl w:val="0"/>
    </w:pPr>
    <w:rPr>
      <w:b/>
      <w:kern w:val="28"/>
      <w:sz w:val="32"/>
    </w:rPr>
  </w:style>
  <w:style w:type="paragraph" w:styleId="Heading2">
    <w:name w:val="heading 2"/>
    <w:basedOn w:val="Normal"/>
    <w:next w:val="BodyText"/>
    <w:qFormat/>
    <w:rsid w:val="005C0F50"/>
    <w:pPr>
      <w:keepNext/>
      <w:framePr w:w="2381" w:hSpace="181" w:vSpace="181" w:wrap="notBeside" w:vAnchor="text" w:hAnchor="page" w:x="1787" w:y="1"/>
      <w:tabs>
        <w:tab w:val="num" w:pos="0"/>
      </w:tabs>
      <w:spacing w:after="60" w:line="290" w:lineRule="atLeast"/>
      <w:ind w:hanging="278"/>
      <w:jc w:val="right"/>
      <w:outlineLvl w:val="1"/>
    </w:pPr>
    <w:rPr>
      <w:b/>
      <w:i/>
      <w:sz w:val="24"/>
    </w:rPr>
  </w:style>
  <w:style w:type="paragraph" w:styleId="Heading3">
    <w:name w:val="heading 3"/>
    <w:basedOn w:val="Normal"/>
    <w:next w:val="Normal"/>
    <w:link w:val="Heading3Char"/>
    <w:qFormat/>
    <w:rsid w:val="008B7447"/>
    <w:pPr>
      <w:keepNext/>
      <w:spacing w:before="240" w:after="60" w:line="240" w:lineRule="auto"/>
      <w:outlineLvl w:val="2"/>
    </w:pPr>
    <w:rPr>
      <w:rFonts w:ascii="Arial" w:hAnsi="Arial" w:cs="Arial"/>
      <w:b/>
      <w:bCs/>
      <w:sz w:val="26"/>
      <w:szCs w:val="26"/>
      <w:lang w:eastAsia="en-GB"/>
    </w:rPr>
  </w:style>
  <w:style w:type="paragraph" w:styleId="Heading4">
    <w:name w:val="heading 4"/>
    <w:basedOn w:val="Normal"/>
    <w:next w:val="BodyText"/>
    <w:qFormat/>
    <w:rsid w:val="005C0F50"/>
    <w:pPr>
      <w:keepNext/>
      <w:tabs>
        <w:tab w:val="num" w:pos="0"/>
      </w:tabs>
      <w:spacing w:after="60"/>
      <w:ind w:hanging="280"/>
      <w:outlineLvl w:val="3"/>
    </w:pPr>
  </w:style>
  <w:style w:type="paragraph" w:styleId="Heading5">
    <w:name w:val="heading 5"/>
    <w:basedOn w:val="Normal"/>
    <w:next w:val="BodyText"/>
    <w:qFormat/>
    <w:rsid w:val="005C0F50"/>
    <w:pPr>
      <w:keepNext/>
      <w:tabs>
        <w:tab w:val="num" w:pos="0"/>
      </w:tabs>
      <w:spacing w:after="60"/>
      <w:ind w:hanging="280"/>
      <w:outlineLvl w:val="4"/>
    </w:pPr>
  </w:style>
  <w:style w:type="paragraph" w:styleId="Heading6">
    <w:name w:val="heading 6"/>
    <w:basedOn w:val="Normal"/>
    <w:next w:val="BodyText"/>
    <w:qFormat/>
    <w:rsid w:val="005C0F50"/>
    <w:pPr>
      <w:keepNext/>
      <w:tabs>
        <w:tab w:val="num" w:pos="0"/>
      </w:tabs>
      <w:spacing w:after="60"/>
      <w:ind w:hanging="280"/>
      <w:outlineLvl w:val="5"/>
    </w:pPr>
  </w:style>
  <w:style w:type="paragraph" w:styleId="Heading7">
    <w:name w:val="heading 7"/>
    <w:basedOn w:val="Normal"/>
    <w:next w:val="BodyText"/>
    <w:qFormat/>
    <w:rsid w:val="005C0F50"/>
    <w:pPr>
      <w:keepNext/>
      <w:tabs>
        <w:tab w:val="num" w:pos="0"/>
      </w:tabs>
      <w:spacing w:after="60"/>
      <w:ind w:hanging="280"/>
      <w:outlineLvl w:val="6"/>
    </w:pPr>
  </w:style>
  <w:style w:type="paragraph" w:styleId="Heading8">
    <w:name w:val="heading 8"/>
    <w:basedOn w:val="Normal"/>
    <w:next w:val="BodyText"/>
    <w:qFormat/>
    <w:rsid w:val="005C0F50"/>
    <w:pPr>
      <w:keepNext/>
      <w:tabs>
        <w:tab w:val="num" w:pos="0"/>
      </w:tabs>
      <w:spacing w:after="60"/>
      <w:ind w:hanging="280"/>
      <w:outlineLvl w:val="7"/>
    </w:pPr>
  </w:style>
  <w:style w:type="paragraph" w:styleId="Heading9">
    <w:name w:val="heading 9"/>
    <w:basedOn w:val="Normal"/>
    <w:next w:val="BodyText"/>
    <w:qFormat/>
    <w:rsid w:val="005C0F50"/>
    <w:pPr>
      <w:keepNext/>
      <w:tabs>
        <w:tab w:val="num" w:pos="0"/>
      </w:tabs>
      <w:spacing w:after="60"/>
      <w:ind w:hanging="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60"/>
    </w:pPr>
  </w:style>
  <w:style w:type="paragraph" w:styleId="TOC1">
    <w:name w:val="toc 1"/>
    <w:basedOn w:val="Normal"/>
    <w:next w:val="Normal"/>
    <w:semiHidden/>
    <w:pPr>
      <w:spacing w:before="120" w:after="240"/>
    </w:pPr>
  </w:style>
  <w:style w:type="paragraph" w:customStyle="1" w:styleId="TableText">
    <w:name w:val="Table Text"/>
    <w:basedOn w:val="Normal"/>
    <w:pPr>
      <w:spacing w:before="120" w:after="170"/>
    </w:pPr>
  </w:style>
  <w:style w:type="paragraph" w:customStyle="1" w:styleId="TableColumnHeader">
    <w:name w:val="Table Column Header"/>
    <w:basedOn w:val="TableText"/>
    <w:rPr>
      <w:b/>
    </w:rPr>
  </w:style>
  <w:style w:type="paragraph" w:styleId="Header">
    <w:name w:val="header"/>
    <w:aliases w:val="B&amp;B Header"/>
    <w:basedOn w:val="Normal"/>
    <w:link w:val="HeaderChar"/>
    <w:pPr>
      <w:tabs>
        <w:tab w:val="center" w:pos="4153"/>
        <w:tab w:val="right" w:pos="8306"/>
      </w:tabs>
      <w:spacing w:line="240" w:lineRule="auto"/>
    </w:pPr>
    <w:rPr>
      <w:rFonts w:ascii="Arial" w:hAnsi="Arial"/>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Title">
    <w:name w:val="Title"/>
    <w:basedOn w:val="Normal"/>
    <w:qFormat/>
    <w:pPr>
      <w:spacing w:after="240" w:line="240" w:lineRule="auto"/>
      <w:jc w:val="center"/>
    </w:pPr>
    <w:rPr>
      <w:rFonts w:ascii="Univers" w:hAnsi="Univers"/>
      <w:b/>
      <w:sz w:val="22"/>
      <w:u w:val="single"/>
    </w:rPr>
  </w:style>
  <w:style w:type="paragraph" w:styleId="BalloonText">
    <w:name w:val="Balloon Text"/>
    <w:basedOn w:val="Normal"/>
    <w:semiHidden/>
    <w:pPr>
      <w:spacing w:line="240" w:lineRule="auto"/>
    </w:pPr>
    <w:rPr>
      <w:rFonts w:ascii="Tahoma" w:hAnsi="Tahoma"/>
      <w:sz w:val="16"/>
    </w:rPr>
  </w:style>
  <w:style w:type="paragraph" w:styleId="BodyText3">
    <w:name w:val="Body Text 3"/>
    <w:basedOn w:val="Normal"/>
    <w:pPr>
      <w:spacing w:line="240" w:lineRule="auto"/>
      <w:jc w:val="both"/>
    </w:pPr>
    <w:rPr>
      <w:rFonts w:ascii="Univers" w:hAnsi="Univers"/>
      <w:sz w:val="24"/>
    </w:rPr>
  </w:style>
  <w:style w:type="character" w:styleId="CommentReference">
    <w:name w:val="annotation reference"/>
    <w:basedOn w:val="DefaultParagraphFont"/>
    <w:uiPriority w:val="99"/>
    <w:semiHidden/>
    <w:rsid w:val="00291781"/>
    <w:rPr>
      <w:sz w:val="16"/>
      <w:szCs w:val="16"/>
    </w:rPr>
  </w:style>
  <w:style w:type="paragraph" w:styleId="CommentText">
    <w:name w:val="annotation text"/>
    <w:basedOn w:val="Normal"/>
    <w:link w:val="CommentTextChar"/>
    <w:uiPriority w:val="99"/>
    <w:semiHidden/>
    <w:rsid w:val="00291781"/>
  </w:style>
  <w:style w:type="paragraph" w:styleId="CommentSubject">
    <w:name w:val="annotation subject"/>
    <w:basedOn w:val="CommentText"/>
    <w:next w:val="CommentText"/>
    <w:semiHidden/>
    <w:rsid w:val="00291781"/>
    <w:rPr>
      <w:b/>
      <w:bCs/>
    </w:rPr>
  </w:style>
  <w:style w:type="paragraph" w:styleId="FootnoteText">
    <w:name w:val="footnote text"/>
    <w:basedOn w:val="Normal"/>
    <w:link w:val="FootnoteTextChar"/>
    <w:uiPriority w:val="99"/>
    <w:rsid w:val="00F87778"/>
  </w:style>
  <w:style w:type="character" w:styleId="FootnoteReference">
    <w:name w:val="footnote reference"/>
    <w:basedOn w:val="DefaultParagraphFont"/>
    <w:rsid w:val="00F87778"/>
    <w:rPr>
      <w:vertAlign w:val="superscript"/>
    </w:rPr>
  </w:style>
  <w:style w:type="character" w:customStyle="1" w:styleId="Heading3Char">
    <w:name w:val="Heading 3 Char"/>
    <w:basedOn w:val="DefaultParagraphFont"/>
    <w:link w:val="Heading3"/>
    <w:locked/>
    <w:rsid w:val="008B7447"/>
    <w:rPr>
      <w:rFonts w:ascii="Arial" w:hAnsi="Arial" w:cs="Arial"/>
      <w:b/>
      <w:bCs/>
      <w:sz w:val="26"/>
      <w:szCs w:val="26"/>
      <w:lang w:val="en-GB" w:eastAsia="en-GB" w:bidi="ar-SA"/>
    </w:rPr>
  </w:style>
  <w:style w:type="paragraph" w:customStyle="1" w:styleId="Default">
    <w:name w:val="Default"/>
    <w:rsid w:val="00720AE6"/>
    <w:pPr>
      <w:autoSpaceDE w:val="0"/>
      <w:autoSpaceDN w:val="0"/>
      <w:adjustRightInd w:val="0"/>
    </w:pPr>
    <w:rPr>
      <w:rFonts w:ascii="Arial" w:hAnsi="Arial" w:cs="Arial"/>
      <w:color w:val="000000"/>
      <w:sz w:val="24"/>
      <w:szCs w:val="24"/>
    </w:rPr>
  </w:style>
  <w:style w:type="character" w:customStyle="1" w:styleId="HeaderChar">
    <w:name w:val="Header Char"/>
    <w:aliases w:val="B&amp;B Header Char"/>
    <w:basedOn w:val="DefaultParagraphFont"/>
    <w:link w:val="Header"/>
    <w:uiPriority w:val="99"/>
    <w:locked/>
    <w:rsid w:val="009040B0"/>
    <w:rPr>
      <w:rFonts w:ascii="Arial" w:hAnsi="Arial"/>
      <w:sz w:val="24"/>
      <w:szCs w:val="24"/>
      <w:lang w:val="en-GB" w:eastAsia="en-US" w:bidi="ar-SA"/>
    </w:rPr>
  </w:style>
  <w:style w:type="table" w:styleId="TableGrid">
    <w:name w:val="Table Grid"/>
    <w:basedOn w:val="TableNormal"/>
    <w:uiPriority w:val="39"/>
    <w:rsid w:val="0044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E3E05"/>
    <w:rPr>
      <w:lang w:eastAsia="en-US"/>
    </w:rPr>
  </w:style>
  <w:style w:type="paragraph" w:styleId="ListParagraph">
    <w:name w:val="List Paragraph"/>
    <w:basedOn w:val="Normal"/>
    <w:link w:val="ListParagraphChar"/>
    <w:uiPriority w:val="34"/>
    <w:qFormat/>
    <w:rsid w:val="002707CF"/>
    <w:pPr>
      <w:ind w:left="720"/>
    </w:pPr>
  </w:style>
  <w:style w:type="character" w:customStyle="1" w:styleId="FootnoteTextChar">
    <w:name w:val="Footnote Text Char"/>
    <w:basedOn w:val="DefaultParagraphFont"/>
    <w:link w:val="FootnoteText"/>
    <w:uiPriority w:val="99"/>
    <w:rsid w:val="006A0E90"/>
    <w:rPr>
      <w:lang w:eastAsia="en-US"/>
    </w:rPr>
  </w:style>
  <w:style w:type="character" w:customStyle="1" w:styleId="FooterChar">
    <w:name w:val="Footer Char"/>
    <w:basedOn w:val="DefaultParagraphFont"/>
    <w:link w:val="Footer"/>
    <w:uiPriority w:val="99"/>
    <w:locked/>
    <w:rsid w:val="00D03C16"/>
    <w:rPr>
      <w:lang w:eastAsia="en-US"/>
    </w:rPr>
  </w:style>
  <w:style w:type="character" w:customStyle="1" w:styleId="ListParagraphChar">
    <w:name w:val="List Paragraph Char"/>
    <w:basedOn w:val="DefaultParagraphFont"/>
    <w:link w:val="ListParagraph"/>
    <w:uiPriority w:val="34"/>
    <w:rsid w:val="00C72B6A"/>
    <w:rPr>
      <w:lang w:eastAsia="en-US"/>
    </w:rPr>
  </w:style>
  <w:style w:type="paragraph" w:styleId="NoSpacing">
    <w:name w:val="No Spacing"/>
    <w:uiPriority w:val="1"/>
    <w:qFormat/>
    <w:rsid w:val="00C72B6A"/>
    <w:rPr>
      <w:sz w:val="24"/>
      <w:lang w:eastAsia="en-US"/>
    </w:rPr>
  </w:style>
  <w:style w:type="character" w:customStyle="1" w:styleId="CommentTextChar">
    <w:name w:val="Comment Text Char"/>
    <w:basedOn w:val="DefaultParagraphFont"/>
    <w:link w:val="CommentText"/>
    <w:uiPriority w:val="99"/>
    <w:semiHidden/>
    <w:rsid w:val="00564B50"/>
    <w:rPr>
      <w:lang w:eastAsia="en-US"/>
    </w:rPr>
  </w:style>
  <w:style w:type="table" w:customStyle="1" w:styleId="TableGrid1">
    <w:name w:val="Table Grid1"/>
    <w:basedOn w:val="TableNormal"/>
    <w:next w:val="TableGrid"/>
    <w:rsid w:val="00384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849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eading">
    <w:name w:val="R heading"/>
    <w:basedOn w:val="Subtitle"/>
    <w:autoRedefine/>
    <w:qFormat/>
    <w:rsid w:val="00897A9A"/>
    <w:pPr>
      <w:numPr>
        <w:ilvl w:val="0"/>
        <w:numId w:val="4"/>
      </w:numPr>
      <w:spacing w:before="240" w:after="120" w:line="240" w:lineRule="auto"/>
    </w:pPr>
    <w:rPr>
      <w:rFonts w:ascii="Arial" w:hAnsi="Arial"/>
      <w:b/>
      <w:color w:val="auto"/>
      <w:spacing w:val="0"/>
      <w:sz w:val="28"/>
    </w:rPr>
  </w:style>
  <w:style w:type="paragraph" w:customStyle="1" w:styleId="Rparagraph">
    <w:name w:val="R paragraph"/>
    <w:basedOn w:val="Rheading"/>
    <w:link w:val="RparagraphChar"/>
    <w:qFormat/>
    <w:rsid w:val="00897A9A"/>
    <w:pPr>
      <w:numPr>
        <w:ilvl w:val="1"/>
      </w:numPr>
      <w:spacing w:before="120"/>
      <w:ind w:left="567" w:hanging="567"/>
    </w:pPr>
    <w:rPr>
      <w:b w:val="0"/>
      <w:sz w:val="24"/>
    </w:rPr>
  </w:style>
  <w:style w:type="paragraph" w:customStyle="1" w:styleId="Rthirdlevelparagraph">
    <w:name w:val="R third level paragraph"/>
    <w:basedOn w:val="Rparagraph"/>
    <w:autoRedefine/>
    <w:qFormat/>
    <w:rsid w:val="00897A9A"/>
    <w:pPr>
      <w:numPr>
        <w:ilvl w:val="2"/>
      </w:numPr>
      <w:tabs>
        <w:tab w:val="num" w:pos="360"/>
        <w:tab w:val="num" w:pos="851"/>
      </w:tabs>
      <w:ind w:left="851" w:hanging="851"/>
    </w:pPr>
  </w:style>
  <w:style w:type="character" w:customStyle="1" w:styleId="RparagraphChar">
    <w:name w:val="R paragraph Char"/>
    <w:basedOn w:val="DefaultParagraphFont"/>
    <w:link w:val="Rparagraph"/>
    <w:rsid w:val="00897A9A"/>
    <w:rPr>
      <w:rFonts w:ascii="Arial" w:eastAsiaTheme="minorEastAsia" w:hAnsi="Arial" w:cstheme="minorBidi"/>
      <w:sz w:val="24"/>
      <w:szCs w:val="22"/>
      <w:lang w:eastAsia="en-US"/>
    </w:rPr>
  </w:style>
  <w:style w:type="paragraph" w:styleId="Subtitle">
    <w:name w:val="Subtitle"/>
    <w:basedOn w:val="Normal"/>
    <w:next w:val="Normal"/>
    <w:link w:val="SubtitleChar"/>
    <w:qFormat/>
    <w:rsid w:val="00897A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97A9A"/>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rsid w:val="004606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1E63B5"/>
    <w:pPr>
      <w:numPr>
        <w:ilvl w:val="1"/>
        <w:numId w:val="14"/>
      </w:numPr>
      <w:spacing w:after="120" w:line="240" w:lineRule="auto"/>
      <w:ind w:left="709" w:right="946" w:hanging="709"/>
    </w:pPr>
    <w:rPr>
      <w:rFonts w:ascii="Arial" w:hAnsi="Arial" w:cs="Arial"/>
      <w:b/>
      <w:color w:val="006699"/>
      <w:sz w:val="22"/>
      <w:szCs w:val="22"/>
      <w:lang w:eastAsia="en-GB"/>
    </w:rPr>
  </w:style>
  <w:style w:type="character" w:customStyle="1" w:styleId="Style1Char">
    <w:name w:val="Style1 Char"/>
    <w:basedOn w:val="DefaultParagraphFont"/>
    <w:link w:val="Style1"/>
    <w:rsid w:val="001E63B5"/>
    <w:rPr>
      <w:rFonts w:ascii="Arial" w:hAnsi="Arial" w:cs="Arial"/>
      <w:b/>
      <w:color w:val="006699"/>
      <w:sz w:val="22"/>
      <w:szCs w:val="22"/>
    </w:rPr>
  </w:style>
  <w:style w:type="table" w:customStyle="1" w:styleId="TableGrid21">
    <w:name w:val="Table Grid21"/>
    <w:basedOn w:val="TableNormal"/>
    <w:next w:val="TableGrid"/>
    <w:rsid w:val="00A057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B61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thsparagraph">
    <w:name w:val="Ruth's paragraph"/>
    <w:basedOn w:val="ListParagraph"/>
    <w:link w:val="RuthsparagraphChar1"/>
    <w:uiPriority w:val="99"/>
    <w:rsid w:val="0067755A"/>
    <w:pPr>
      <w:spacing w:before="120" w:after="120" w:line="240" w:lineRule="auto"/>
      <w:ind w:hanging="720"/>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67755A"/>
    <w:rPr>
      <w:rFonts w:ascii="Arial" w:hAnsi="Arial"/>
      <w:sz w:val="24"/>
      <w:szCs w:val="24"/>
    </w:rPr>
  </w:style>
  <w:style w:type="table" w:customStyle="1" w:styleId="TableGrid5">
    <w:name w:val="Table Grid5"/>
    <w:basedOn w:val="TableNormal"/>
    <w:next w:val="TableGrid"/>
    <w:uiPriority w:val="39"/>
    <w:rsid w:val="00924E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23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8670">
      <w:bodyDiv w:val="1"/>
      <w:marLeft w:val="0"/>
      <w:marRight w:val="0"/>
      <w:marTop w:val="0"/>
      <w:marBottom w:val="0"/>
      <w:divBdr>
        <w:top w:val="none" w:sz="0" w:space="0" w:color="auto"/>
        <w:left w:val="none" w:sz="0" w:space="0" w:color="auto"/>
        <w:bottom w:val="none" w:sz="0" w:space="0" w:color="auto"/>
        <w:right w:val="none" w:sz="0" w:space="0" w:color="auto"/>
      </w:divBdr>
    </w:div>
    <w:div w:id="1049067190">
      <w:bodyDiv w:val="1"/>
      <w:marLeft w:val="0"/>
      <w:marRight w:val="0"/>
      <w:marTop w:val="0"/>
      <w:marBottom w:val="0"/>
      <w:divBdr>
        <w:top w:val="none" w:sz="0" w:space="0" w:color="auto"/>
        <w:left w:val="none" w:sz="0" w:space="0" w:color="auto"/>
        <w:bottom w:val="none" w:sz="0" w:space="0" w:color="auto"/>
        <w:right w:val="none" w:sz="0" w:space="0" w:color="auto"/>
      </w:divBdr>
    </w:div>
    <w:div w:id="1114790016">
      <w:bodyDiv w:val="1"/>
      <w:marLeft w:val="0"/>
      <w:marRight w:val="0"/>
      <w:marTop w:val="0"/>
      <w:marBottom w:val="0"/>
      <w:divBdr>
        <w:top w:val="none" w:sz="0" w:space="0" w:color="auto"/>
        <w:left w:val="none" w:sz="0" w:space="0" w:color="auto"/>
        <w:bottom w:val="none" w:sz="0" w:space="0" w:color="auto"/>
        <w:right w:val="none" w:sz="0" w:space="0" w:color="auto"/>
      </w:divBdr>
    </w:div>
    <w:div w:id="1135947453">
      <w:bodyDiv w:val="1"/>
      <w:marLeft w:val="0"/>
      <w:marRight w:val="0"/>
      <w:marTop w:val="0"/>
      <w:marBottom w:val="0"/>
      <w:divBdr>
        <w:top w:val="none" w:sz="0" w:space="0" w:color="auto"/>
        <w:left w:val="none" w:sz="0" w:space="0" w:color="auto"/>
        <w:bottom w:val="none" w:sz="0" w:space="0" w:color="auto"/>
        <w:right w:val="none" w:sz="0" w:space="0" w:color="auto"/>
      </w:divBdr>
    </w:div>
    <w:div w:id="1574896898">
      <w:bodyDiv w:val="1"/>
      <w:marLeft w:val="0"/>
      <w:marRight w:val="0"/>
      <w:marTop w:val="0"/>
      <w:marBottom w:val="0"/>
      <w:divBdr>
        <w:top w:val="none" w:sz="0" w:space="0" w:color="auto"/>
        <w:left w:val="none" w:sz="0" w:space="0" w:color="auto"/>
        <w:bottom w:val="none" w:sz="0" w:space="0" w:color="auto"/>
        <w:right w:val="none" w:sz="0" w:space="0" w:color="auto"/>
      </w:divBdr>
    </w:div>
    <w:div w:id="20721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096E-2558-40DC-BB31-40EFEB93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4955</Words>
  <Characters>28247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Lancashire County Council</dc:creator>
  <cp:keywords/>
  <dc:description/>
  <cp:lastModifiedBy>Dickinson, Ian</cp:lastModifiedBy>
  <cp:revision>2</cp:revision>
  <cp:lastPrinted>2023-05-31T13:15:00Z</cp:lastPrinted>
  <dcterms:created xsi:type="dcterms:W3CDTF">2023-06-01T09:10:00Z</dcterms:created>
  <dcterms:modified xsi:type="dcterms:W3CDTF">2023-06-01T09:10:00Z</dcterms:modified>
</cp:coreProperties>
</file>