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2687" w14:textId="77777777" w:rsidR="00F013CE" w:rsidRDefault="00F013CE" w:rsidP="008F3411">
      <w:pPr>
        <w:pStyle w:val="BodyText"/>
        <w:spacing w:line="240" w:lineRule="auto"/>
        <w:jc w:val="both"/>
        <w:rPr>
          <w:rFonts w:ascii="Arial" w:hAnsi="Arial"/>
          <w:b/>
          <w:sz w:val="28"/>
        </w:rPr>
      </w:pPr>
    </w:p>
    <w:p w14:paraId="4A8ADAA4" w14:textId="77777777" w:rsidR="00F013CE" w:rsidRDefault="00F013CE">
      <w:pPr>
        <w:pStyle w:val="BodyText"/>
        <w:spacing w:line="240" w:lineRule="auto"/>
        <w:rPr>
          <w:rFonts w:ascii="Arial" w:hAnsi="Arial"/>
          <w:b/>
          <w:sz w:val="28"/>
        </w:rPr>
      </w:pPr>
    </w:p>
    <w:p w14:paraId="19A46399" w14:textId="77777777" w:rsidR="00861A60" w:rsidRPr="00861A60" w:rsidRDefault="00861A60" w:rsidP="00861A60">
      <w:pPr>
        <w:spacing w:before="120" w:after="170"/>
        <w:rPr>
          <w:rFonts w:ascii="Arial" w:hAnsi="Arial"/>
          <w:b/>
          <w:sz w:val="28"/>
        </w:rPr>
      </w:pPr>
    </w:p>
    <w:p w14:paraId="528DAD1D" w14:textId="77777777" w:rsidR="00861A60" w:rsidRPr="00861A60" w:rsidRDefault="00C16115" w:rsidP="00861A60">
      <w:pPr>
        <w:spacing w:before="120" w:after="170"/>
        <w:rPr>
          <w:rFonts w:ascii="Arial" w:hAnsi="Arial"/>
          <w:b/>
          <w:sz w:val="28"/>
        </w:rPr>
      </w:pPr>
      <w:r>
        <w:rPr>
          <w:rFonts w:ascii="Arial" w:hAnsi="Arial"/>
          <w:b/>
          <w:noProof/>
          <w:sz w:val="28"/>
          <w:lang w:eastAsia="en-GB"/>
        </w:rPr>
        <w:object w:dxaOrig="1440" w:dyaOrig="1440" w14:anchorId="6E379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5pt;margin-top:20.95pt;width:228.15pt;height:102.65pt;z-index:251659264;mso-wrap-edited:f" wrapcoords="-86 0 -86 21390 21600 21390 21600 0 -86 0">
            <v:imagedata r:id="rId8" o:title=""/>
            <w10:wrap type="through"/>
          </v:shape>
          <o:OLEObject Type="Embed" ProgID="MSPhotoEd.3" ShapeID="_x0000_s1026" DrawAspect="Content" ObjectID="_1747120508" r:id="rId9"/>
        </w:object>
      </w:r>
    </w:p>
    <w:p w14:paraId="203704C8" w14:textId="77777777" w:rsidR="00861A60" w:rsidRPr="00861A60" w:rsidRDefault="00861A60" w:rsidP="00861A60">
      <w:pPr>
        <w:spacing w:after="260"/>
        <w:rPr>
          <w:rFonts w:ascii="Arial" w:hAnsi="Arial" w:cs="Arial"/>
          <w:b/>
          <w:sz w:val="32"/>
          <w:szCs w:val="32"/>
        </w:rPr>
      </w:pPr>
      <w:r w:rsidRPr="00861A60">
        <w:rPr>
          <w:noProof/>
        </w:rPr>
        <w:drawing>
          <wp:inline distT="0" distB="0" distL="0" distR="0" wp14:anchorId="6AF57CEA" wp14:editId="66C617BD">
            <wp:extent cx="1575435" cy="1439694"/>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183" cy="1443119"/>
                    </a:xfrm>
                    <a:prstGeom prst="rect">
                      <a:avLst/>
                    </a:prstGeom>
                    <a:noFill/>
                    <a:ln>
                      <a:noFill/>
                    </a:ln>
                  </pic:spPr>
                </pic:pic>
              </a:graphicData>
            </a:graphic>
          </wp:inline>
        </w:drawing>
      </w:r>
    </w:p>
    <w:p w14:paraId="79BF3EED" w14:textId="77777777" w:rsidR="00861A60" w:rsidRPr="00861A60" w:rsidRDefault="00861A60" w:rsidP="00861A60">
      <w:pPr>
        <w:spacing w:after="260"/>
        <w:rPr>
          <w:rFonts w:ascii="Arial" w:hAnsi="Arial" w:cs="Arial"/>
          <w:b/>
          <w:sz w:val="32"/>
          <w:szCs w:val="32"/>
        </w:rPr>
      </w:pPr>
    </w:p>
    <w:p w14:paraId="38DDF4DF" w14:textId="77777777" w:rsidR="00861A60" w:rsidRPr="00861A60" w:rsidRDefault="00861A60" w:rsidP="00861A60">
      <w:pPr>
        <w:spacing w:after="260"/>
        <w:rPr>
          <w:rFonts w:ascii="Arial" w:hAnsi="Arial" w:cs="Arial"/>
          <w:b/>
          <w:sz w:val="32"/>
          <w:szCs w:val="32"/>
        </w:rPr>
      </w:pPr>
      <w:r w:rsidRPr="00861A60">
        <w:rPr>
          <w:rFonts w:ascii="Arial" w:hAnsi="Arial" w:cs="Arial"/>
          <w:b/>
          <w:sz w:val="32"/>
          <w:szCs w:val="32"/>
        </w:rPr>
        <w:t>Lancashire Constabulary and the Office of the Police and Crime Commissioner for Lancashire</w:t>
      </w:r>
    </w:p>
    <w:p w14:paraId="4A7D8336" w14:textId="3B3D5B0C" w:rsidR="00F013CE" w:rsidRPr="00861A60" w:rsidRDefault="00861A60" w:rsidP="00861A60">
      <w:pPr>
        <w:spacing w:after="360" w:line="240" w:lineRule="auto"/>
        <w:rPr>
          <w:rFonts w:ascii="Arial" w:hAnsi="Arial" w:cs="Arial"/>
          <w:b/>
          <w:sz w:val="32"/>
          <w:szCs w:val="32"/>
        </w:rPr>
      </w:pPr>
      <w:r w:rsidRPr="00861A60">
        <w:rPr>
          <w:rFonts w:ascii="Arial" w:hAnsi="Arial" w:cs="Arial"/>
          <w:b/>
          <w:sz w:val="32"/>
          <w:szCs w:val="32"/>
        </w:rPr>
        <w:t xml:space="preserve">Internal Audit Service - Monitoring report for the period ended </w:t>
      </w:r>
      <w:r w:rsidR="001300E2">
        <w:rPr>
          <w:rFonts w:ascii="Arial" w:hAnsi="Arial" w:cs="Arial"/>
          <w:b/>
          <w:sz w:val="32"/>
          <w:szCs w:val="32"/>
        </w:rPr>
        <w:t>31</w:t>
      </w:r>
      <w:r w:rsidR="00635963">
        <w:rPr>
          <w:rFonts w:ascii="Arial" w:hAnsi="Arial" w:cs="Arial"/>
          <w:b/>
          <w:sz w:val="32"/>
          <w:szCs w:val="32"/>
          <w:vertAlign w:val="superscript"/>
        </w:rPr>
        <w:t xml:space="preserve"> </w:t>
      </w:r>
      <w:r w:rsidR="001300E2">
        <w:rPr>
          <w:rFonts w:ascii="Arial" w:hAnsi="Arial" w:cs="Arial"/>
          <w:b/>
          <w:sz w:val="32"/>
          <w:szCs w:val="32"/>
        </w:rPr>
        <w:t>May</w:t>
      </w:r>
      <w:r w:rsidRPr="00861A60">
        <w:rPr>
          <w:rFonts w:ascii="Arial" w:hAnsi="Arial" w:cs="Arial"/>
          <w:b/>
          <w:sz w:val="32"/>
          <w:szCs w:val="32"/>
        </w:rPr>
        <w:t xml:space="preserve"> 20</w:t>
      </w:r>
      <w:r w:rsidR="0010297D">
        <w:rPr>
          <w:rFonts w:ascii="Arial" w:hAnsi="Arial" w:cs="Arial"/>
          <w:b/>
          <w:sz w:val="32"/>
          <w:szCs w:val="32"/>
        </w:rPr>
        <w:t>2</w:t>
      </w:r>
      <w:r w:rsidR="00635963">
        <w:rPr>
          <w:rFonts w:ascii="Arial" w:hAnsi="Arial" w:cs="Arial"/>
          <w:b/>
          <w:sz w:val="32"/>
          <w:szCs w:val="32"/>
        </w:rPr>
        <w:t>3</w:t>
      </w:r>
    </w:p>
    <w:p w14:paraId="4C1F915F" w14:textId="77777777" w:rsidR="00F013CE" w:rsidRDefault="00F013CE">
      <w:pPr>
        <w:pStyle w:val="BodyText"/>
        <w:spacing w:line="240" w:lineRule="auto"/>
        <w:rPr>
          <w:rFonts w:ascii="Arial" w:hAnsi="Arial"/>
          <w:b/>
          <w:sz w:val="32"/>
        </w:rPr>
      </w:pPr>
    </w:p>
    <w:p w14:paraId="7218D2C9" w14:textId="77777777" w:rsidR="00F013CE" w:rsidRDefault="00F013CE">
      <w:pPr>
        <w:pStyle w:val="BodyText"/>
        <w:spacing w:line="240" w:lineRule="auto"/>
        <w:rPr>
          <w:rFonts w:ascii="Arial" w:hAnsi="Arial"/>
          <w:b/>
          <w:sz w:val="32"/>
        </w:rPr>
      </w:pPr>
    </w:p>
    <w:p w14:paraId="3D5B4ABA" w14:textId="77777777" w:rsidR="00F013CE" w:rsidRDefault="00F013CE">
      <w:pPr>
        <w:pStyle w:val="BodyText"/>
        <w:spacing w:line="240" w:lineRule="auto"/>
        <w:rPr>
          <w:rFonts w:ascii="Arial" w:hAnsi="Arial"/>
          <w:b/>
          <w:sz w:val="32"/>
        </w:rPr>
      </w:pPr>
    </w:p>
    <w:p w14:paraId="724E9603" w14:textId="77777777" w:rsidR="00F013CE" w:rsidRDefault="00F013CE">
      <w:pPr>
        <w:pStyle w:val="BodyText"/>
        <w:spacing w:line="240" w:lineRule="auto"/>
        <w:rPr>
          <w:rFonts w:ascii="Arial" w:hAnsi="Arial"/>
          <w:b/>
          <w:sz w:val="32"/>
        </w:rPr>
      </w:pPr>
    </w:p>
    <w:p w14:paraId="4BDDE621" w14:textId="77777777" w:rsidR="00F013CE" w:rsidRDefault="00F013CE">
      <w:pPr>
        <w:pStyle w:val="BodyText"/>
        <w:spacing w:line="240" w:lineRule="auto"/>
        <w:rPr>
          <w:rFonts w:ascii="Arial" w:hAnsi="Arial"/>
          <w:b/>
          <w:sz w:val="32"/>
        </w:rPr>
      </w:pPr>
    </w:p>
    <w:p w14:paraId="1AD24F57" w14:textId="77777777" w:rsidR="00F013CE" w:rsidRDefault="00F013CE">
      <w:pPr>
        <w:pStyle w:val="BodyText"/>
        <w:spacing w:line="240" w:lineRule="auto"/>
        <w:rPr>
          <w:rFonts w:ascii="Arial" w:hAnsi="Arial"/>
          <w:b/>
          <w:sz w:val="32"/>
        </w:rPr>
      </w:pPr>
    </w:p>
    <w:p w14:paraId="113A7DCC" w14:textId="77777777" w:rsidR="00F013CE" w:rsidRDefault="00F013CE">
      <w:pPr>
        <w:pStyle w:val="BodyText"/>
        <w:spacing w:line="240" w:lineRule="auto"/>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p>
    <w:p w14:paraId="485766A3" w14:textId="77777777" w:rsidR="00F013CE" w:rsidRPr="00D25558" w:rsidRDefault="00F013CE">
      <w:pPr>
        <w:pStyle w:val="BodyText"/>
        <w:spacing w:line="240" w:lineRule="auto"/>
        <w:rPr>
          <w:rFonts w:ascii="Arial" w:hAnsi="Arial" w:cs="Arial"/>
          <w:b/>
          <w:sz w:val="24"/>
          <w:szCs w:val="24"/>
        </w:rPr>
        <w:sectPr w:rsidR="00F013CE" w:rsidRPr="00D25558" w:rsidSect="004813B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797" w:bottom="1440" w:left="1797" w:header="720" w:footer="720" w:gutter="0"/>
          <w:cols w:space="708"/>
          <w:docGrid w:linePitch="360"/>
        </w:sectPr>
      </w:pPr>
    </w:p>
    <w:p w14:paraId="03E4802B" w14:textId="77777777" w:rsidR="00A93AD0" w:rsidRPr="00A93AD0" w:rsidRDefault="00A93AD0" w:rsidP="00882C6F">
      <w:pPr>
        <w:numPr>
          <w:ilvl w:val="0"/>
          <w:numId w:val="11"/>
        </w:numPr>
        <w:spacing w:before="360" w:after="120" w:line="240" w:lineRule="auto"/>
        <w:ind w:left="567" w:hanging="567"/>
        <w:rPr>
          <w:rFonts w:ascii="Arial" w:eastAsiaTheme="minorHAnsi" w:hAnsi="Arial" w:cs="Arial"/>
          <w:b/>
          <w:sz w:val="24"/>
          <w:szCs w:val="24"/>
        </w:rPr>
      </w:pPr>
      <w:bookmarkStart w:id="0" w:name="_Hlk118980028"/>
      <w:r w:rsidRPr="00A93AD0">
        <w:rPr>
          <w:rFonts w:ascii="Arial" w:eastAsiaTheme="minorHAnsi" w:hAnsi="Arial" w:cs="Arial"/>
          <w:b/>
          <w:sz w:val="24"/>
          <w:szCs w:val="24"/>
        </w:rPr>
        <w:lastRenderedPageBreak/>
        <w:t>Introduction</w:t>
      </w:r>
    </w:p>
    <w:p w14:paraId="48DF50E1" w14:textId="44D007C6" w:rsidR="006518A3" w:rsidRDefault="00A93AD0" w:rsidP="00A93AD0">
      <w:pPr>
        <w:numPr>
          <w:ilvl w:val="1"/>
          <w:numId w:val="11"/>
        </w:numPr>
        <w:spacing w:before="120" w:after="120" w:line="240" w:lineRule="auto"/>
        <w:ind w:left="567" w:hanging="567"/>
        <w:rPr>
          <w:rFonts w:ascii="Arial" w:eastAsiaTheme="minorHAnsi" w:hAnsi="Arial" w:cs="Arial"/>
          <w:sz w:val="24"/>
          <w:szCs w:val="24"/>
        </w:rPr>
      </w:pPr>
      <w:r w:rsidRPr="00A93AD0">
        <w:rPr>
          <w:rFonts w:ascii="Arial" w:eastAsiaTheme="minorHAnsi" w:hAnsi="Arial" w:cs="Arial"/>
          <w:sz w:val="24"/>
          <w:szCs w:val="24"/>
        </w:rPr>
        <w:t xml:space="preserve">This </w:t>
      </w:r>
      <w:r w:rsidRPr="006518A3">
        <w:rPr>
          <w:rFonts w:ascii="Arial" w:eastAsiaTheme="minorHAnsi" w:hAnsi="Arial" w:cs="Arial"/>
          <w:sz w:val="24"/>
          <w:szCs w:val="24"/>
        </w:rPr>
        <w:t>report supports</w:t>
      </w:r>
      <w:r w:rsidR="00861A60">
        <w:rPr>
          <w:rFonts w:ascii="Arial" w:eastAsiaTheme="minorHAnsi" w:hAnsi="Arial" w:cs="Arial"/>
          <w:sz w:val="24"/>
          <w:szCs w:val="24"/>
        </w:rPr>
        <w:t xml:space="preserve"> the </w:t>
      </w:r>
      <w:r w:rsidR="006E0D1D">
        <w:rPr>
          <w:rFonts w:ascii="Arial" w:eastAsiaTheme="minorHAnsi" w:hAnsi="Arial" w:cs="Arial"/>
          <w:sz w:val="24"/>
          <w:szCs w:val="24"/>
        </w:rPr>
        <w:t xml:space="preserve">Joint </w:t>
      </w:r>
      <w:r w:rsidRPr="006518A3">
        <w:rPr>
          <w:rFonts w:ascii="Arial" w:eastAsiaTheme="minorHAnsi" w:hAnsi="Arial" w:cs="Arial"/>
          <w:sz w:val="24"/>
          <w:szCs w:val="24"/>
        </w:rPr>
        <w:t>Audit</w:t>
      </w:r>
      <w:r w:rsidR="00861A60">
        <w:rPr>
          <w:rFonts w:ascii="Arial" w:eastAsiaTheme="minorHAnsi" w:hAnsi="Arial" w:cs="Arial"/>
          <w:sz w:val="24"/>
          <w:szCs w:val="24"/>
        </w:rPr>
        <w:t xml:space="preserve"> </w:t>
      </w:r>
      <w:r w:rsidRPr="006518A3">
        <w:rPr>
          <w:rFonts w:ascii="Arial" w:eastAsiaTheme="minorHAnsi" w:hAnsi="Arial" w:cs="Arial"/>
          <w:sz w:val="24"/>
          <w:szCs w:val="24"/>
        </w:rPr>
        <w:t>Committee's</w:t>
      </w:r>
      <w:r w:rsidRPr="00A93AD0">
        <w:rPr>
          <w:rFonts w:ascii="Arial" w:eastAsiaTheme="minorHAnsi" w:hAnsi="Arial" w:cs="Arial"/>
          <w:sz w:val="24"/>
          <w:szCs w:val="24"/>
        </w:rPr>
        <w:t xml:space="preserve"> </w:t>
      </w:r>
      <w:proofErr w:type="gramStart"/>
      <w:r w:rsidR="00D05012">
        <w:rPr>
          <w:rFonts w:ascii="Arial" w:eastAsiaTheme="minorHAnsi" w:hAnsi="Arial" w:cs="Arial"/>
          <w:sz w:val="24"/>
          <w:szCs w:val="24"/>
        </w:rPr>
        <w:t>( previously</w:t>
      </w:r>
      <w:proofErr w:type="gramEnd"/>
      <w:r w:rsidR="00D05012">
        <w:rPr>
          <w:rFonts w:ascii="Arial" w:eastAsiaTheme="minorHAnsi" w:hAnsi="Arial" w:cs="Arial"/>
          <w:sz w:val="24"/>
          <w:szCs w:val="24"/>
        </w:rPr>
        <w:t xml:space="preserve"> </w:t>
      </w:r>
      <w:r w:rsidR="005531DF">
        <w:rPr>
          <w:rFonts w:ascii="Arial" w:eastAsiaTheme="minorHAnsi" w:hAnsi="Arial" w:cs="Arial"/>
          <w:sz w:val="24"/>
          <w:szCs w:val="24"/>
        </w:rPr>
        <w:t>J</w:t>
      </w:r>
      <w:r w:rsidR="00D05012">
        <w:rPr>
          <w:rFonts w:ascii="Arial" w:eastAsiaTheme="minorHAnsi" w:hAnsi="Arial" w:cs="Arial"/>
          <w:sz w:val="24"/>
          <w:szCs w:val="24"/>
        </w:rPr>
        <w:t xml:space="preserve">oint </w:t>
      </w:r>
      <w:r w:rsidR="005531DF">
        <w:rPr>
          <w:rFonts w:ascii="Arial" w:eastAsiaTheme="minorHAnsi" w:hAnsi="Arial" w:cs="Arial"/>
          <w:sz w:val="24"/>
          <w:szCs w:val="24"/>
        </w:rPr>
        <w:t>A</w:t>
      </w:r>
      <w:r w:rsidR="00D05012">
        <w:rPr>
          <w:rFonts w:ascii="Arial" w:eastAsiaTheme="minorHAnsi" w:hAnsi="Arial" w:cs="Arial"/>
          <w:sz w:val="24"/>
          <w:szCs w:val="24"/>
        </w:rPr>
        <w:t xml:space="preserve">udit and </w:t>
      </w:r>
      <w:r w:rsidR="005531DF">
        <w:rPr>
          <w:rFonts w:ascii="Arial" w:eastAsiaTheme="minorHAnsi" w:hAnsi="Arial" w:cs="Arial"/>
          <w:sz w:val="24"/>
          <w:szCs w:val="24"/>
        </w:rPr>
        <w:t>E</w:t>
      </w:r>
      <w:r w:rsidR="00D05012">
        <w:rPr>
          <w:rFonts w:ascii="Arial" w:eastAsiaTheme="minorHAnsi" w:hAnsi="Arial" w:cs="Arial"/>
          <w:sz w:val="24"/>
          <w:szCs w:val="24"/>
        </w:rPr>
        <w:t xml:space="preserve">thics </w:t>
      </w:r>
      <w:r w:rsidR="005531DF">
        <w:rPr>
          <w:rFonts w:ascii="Arial" w:eastAsiaTheme="minorHAnsi" w:hAnsi="Arial" w:cs="Arial"/>
          <w:sz w:val="24"/>
          <w:szCs w:val="24"/>
        </w:rPr>
        <w:t>C</w:t>
      </w:r>
      <w:r w:rsidR="00D05012">
        <w:rPr>
          <w:rFonts w:ascii="Arial" w:eastAsiaTheme="minorHAnsi" w:hAnsi="Arial" w:cs="Arial"/>
          <w:sz w:val="24"/>
          <w:szCs w:val="24"/>
        </w:rPr>
        <w:t xml:space="preserve">ommittee) </w:t>
      </w:r>
      <w:r w:rsidRPr="00A93AD0">
        <w:rPr>
          <w:rFonts w:ascii="Arial" w:eastAsiaTheme="minorHAnsi" w:hAnsi="Arial" w:cs="Arial"/>
          <w:sz w:val="24"/>
          <w:szCs w:val="24"/>
        </w:rPr>
        <w:t>responsibility under its terms of reference to consider performance reports from internal audit on progress with delivery of the 202</w:t>
      </w:r>
      <w:r w:rsidR="00DC6A86">
        <w:rPr>
          <w:rFonts w:ascii="Arial" w:eastAsiaTheme="minorHAnsi" w:hAnsi="Arial" w:cs="Arial"/>
          <w:sz w:val="24"/>
          <w:szCs w:val="24"/>
        </w:rPr>
        <w:t>3</w:t>
      </w:r>
      <w:r w:rsidRPr="00A93AD0">
        <w:rPr>
          <w:rFonts w:ascii="Arial" w:eastAsiaTheme="minorHAnsi" w:hAnsi="Arial" w:cs="Arial"/>
          <w:sz w:val="24"/>
          <w:szCs w:val="24"/>
        </w:rPr>
        <w:t>/2</w:t>
      </w:r>
      <w:r w:rsidR="001300E2">
        <w:rPr>
          <w:rFonts w:ascii="Arial" w:eastAsiaTheme="minorHAnsi" w:hAnsi="Arial" w:cs="Arial"/>
          <w:sz w:val="24"/>
          <w:szCs w:val="24"/>
        </w:rPr>
        <w:t>4</w:t>
      </w:r>
      <w:r w:rsidRPr="00A93AD0">
        <w:rPr>
          <w:rFonts w:ascii="Arial" w:eastAsiaTheme="minorHAnsi" w:hAnsi="Arial" w:cs="Arial"/>
          <w:sz w:val="24"/>
          <w:szCs w:val="24"/>
        </w:rPr>
        <w:t xml:space="preserve"> audit plan, agreed at the March 202</w:t>
      </w:r>
      <w:r w:rsidR="00DC6A86">
        <w:rPr>
          <w:rFonts w:ascii="Arial" w:eastAsiaTheme="minorHAnsi" w:hAnsi="Arial" w:cs="Arial"/>
          <w:sz w:val="24"/>
          <w:szCs w:val="24"/>
        </w:rPr>
        <w:t>3</w:t>
      </w:r>
      <w:r w:rsidRPr="00A93AD0">
        <w:rPr>
          <w:rFonts w:ascii="Arial" w:eastAsiaTheme="minorHAnsi" w:hAnsi="Arial" w:cs="Arial"/>
          <w:sz w:val="24"/>
          <w:szCs w:val="24"/>
        </w:rPr>
        <w:t xml:space="preserve"> Committee meeting.</w:t>
      </w:r>
    </w:p>
    <w:p w14:paraId="7015A372" w14:textId="7720573E" w:rsidR="00A93AD0" w:rsidRPr="006518A3" w:rsidRDefault="006518A3" w:rsidP="006518A3">
      <w:pPr>
        <w:numPr>
          <w:ilvl w:val="1"/>
          <w:numId w:val="11"/>
        </w:numPr>
        <w:spacing w:before="120" w:after="120" w:line="240" w:lineRule="auto"/>
        <w:ind w:left="567" w:hanging="567"/>
        <w:rPr>
          <w:rFonts w:ascii="Arial" w:hAnsi="Arial" w:cs="Arial"/>
          <w:sz w:val="24"/>
          <w:szCs w:val="24"/>
        </w:rPr>
      </w:pPr>
      <w:r w:rsidRPr="006518A3">
        <w:rPr>
          <w:rFonts w:ascii="Arial" w:eastAsiaTheme="minorHAnsi" w:hAnsi="Arial" w:cs="Arial"/>
          <w:sz w:val="24"/>
          <w:szCs w:val="24"/>
        </w:rPr>
        <w:t>We are grateful for the assistance that has been provided to us in the course of our work</w:t>
      </w:r>
      <w:r w:rsidRPr="00D26C21">
        <w:rPr>
          <w:rFonts w:ascii="Arial" w:hAnsi="Arial" w:cs="Arial"/>
          <w:sz w:val="24"/>
          <w:szCs w:val="24"/>
        </w:rPr>
        <w:t>.</w:t>
      </w:r>
    </w:p>
    <w:p w14:paraId="092C449A" w14:textId="375F2B82" w:rsidR="00A93AD0" w:rsidRPr="00A93AD0" w:rsidRDefault="00A93AD0" w:rsidP="00A93AD0">
      <w:pPr>
        <w:numPr>
          <w:ilvl w:val="0"/>
          <w:numId w:val="11"/>
        </w:numPr>
        <w:spacing w:before="240" w:after="120" w:line="240" w:lineRule="auto"/>
        <w:ind w:left="567" w:hanging="567"/>
        <w:rPr>
          <w:rFonts w:ascii="Arial" w:eastAsiaTheme="minorHAnsi" w:hAnsi="Arial" w:cs="Arial"/>
          <w:b/>
          <w:sz w:val="24"/>
          <w:szCs w:val="24"/>
        </w:rPr>
      </w:pPr>
      <w:r w:rsidRPr="00A93AD0">
        <w:rPr>
          <w:rFonts w:ascii="Arial" w:eastAsiaTheme="minorHAnsi" w:hAnsi="Arial" w:cs="Arial"/>
          <w:b/>
          <w:sz w:val="24"/>
          <w:szCs w:val="24"/>
        </w:rPr>
        <w:t>Summary of progress against the 202</w:t>
      </w:r>
      <w:r w:rsidR="002E1471">
        <w:rPr>
          <w:rFonts w:ascii="Arial" w:eastAsiaTheme="minorHAnsi" w:hAnsi="Arial" w:cs="Arial"/>
          <w:b/>
          <w:sz w:val="24"/>
          <w:szCs w:val="24"/>
        </w:rPr>
        <w:t>3</w:t>
      </w:r>
      <w:r w:rsidRPr="00A93AD0">
        <w:rPr>
          <w:rFonts w:ascii="Arial" w:eastAsiaTheme="minorHAnsi" w:hAnsi="Arial" w:cs="Arial"/>
          <w:b/>
          <w:sz w:val="24"/>
          <w:szCs w:val="24"/>
        </w:rPr>
        <w:t>/2</w:t>
      </w:r>
      <w:r w:rsidR="002E1471">
        <w:rPr>
          <w:rFonts w:ascii="Arial" w:eastAsiaTheme="minorHAnsi" w:hAnsi="Arial" w:cs="Arial"/>
          <w:b/>
          <w:sz w:val="24"/>
          <w:szCs w:val="24"/>
        </w:rPr>
        <w:t>4</w:t>
      </w:r>
      <w:r w:rsidRPr="00A93AD0">
        <w:rPr>
          <w:rFonts w:ascii="Arial" w:eastAsiaTheme="minorHAnsi" w:hAnsi="Arial" w:cs="Arial"/>
          <w:b/>
          <w:sz w:val="24"/>
          <w:szCs w:val="24"/>
        </w:rPr>
        <w:t xml:space="preserve"> audit plan </w:t>
      </w:r>
    </w:p>
    <w:p w14:paraId="371D436E" w14:textId="5D8574A2" w:rsidR="002E1471" w:rsidRPr="002E1471" w:rsidRDefault="002E1471" w:rsidP="002E1471">
      <w:pPr>
        <w:numPr>
          <w:ilvl w:val="1"/>
          <w:numId w:val="11"/>
        </w:numPr>
        <w:spacing w:before="120" w:after="120" w:line="240" w:lineRule="auto"/>
        <w:ind w:left="567" w:hanging="567"/>
        <w:rPr>
          <w:rFonts w:ascii="Arial" w:eastAsiaTheme="minorHAnsi" w:hAnsi="Arial" w:cs="Arial"/>
          <w:sz w:val="24"/>
          <w:szCs w:val="24"/>
        </w:rPr>
      </w:pPr>
      <w:r w:rsidRPr="002E1471">
        <w:rPr>
          <w:rFonts w:ascii="Arial" w:eastAsiaTheme="minorHAnsi" w:hAnsi="Arial" w:cs="Arial"/>
          <w:sz w:val="24"/>
          <w:szCs w:val="24"/>
        </w:rPr>
        <w:t xml:space="preserve">To date, </w:t>
      </w:r>
      <w:r w:rsidR="006E0D1D">
        <w:rPr>
          <w:rFonts w:ascii="Arial" w:eastAsiaTheme="minorHAnsi" w:hAnsi="Arial" w:cs="Arial"/>
          <w:sz w:val="24"/>
          <w:szCs w:val="24"/>
        </w:rPr>
        <w:t>7 (3%)</w:t>
      </w:r>
      <w:r w:rsidRPr="002E1471">
        <w:rPr>
          <w:rFonts w:ascii="Arial" w:eastAsiaTheme="minorHAnsi" w:hAnsi="Arial" w:cs="Arial"/>
          <w:sz w:val="24"/>
          <w:szCs w:val="24"/>
        </w:rPr>
        <w:t xml:space="preserve"> days have been spent delivering items within the 202</w:t>
      </w:r>
      <w:r w:rsidR="006E0D1D">
        <w:rPr>
          <w:rFonts w:ascii="Arial" w:eastAsiaTheme="minorHAnsi" w:hAnsi="Arial" w:cs="Arial"/>
          <w:sz w:val="24"/>
          <w:szCs w:val="24"/>
        </w:rPr>
        <w:t>3</w:t>
      </w:r>
      <w:r w:rsidRPr="002E1471">
        <w:rPr>
          <w:rFonts w:ascii="Arial" w:eastAsiaTheme="minorHAnsi" w:hAnsi="Arial" w:cs="Arial"/>
          <w:sz w:val="24"/>
          <w:szCs w:val="24"/>
        </w:rPr>
        <w:t>/2</w:t>
      </w:r>
      <w:r w:rsidR="006E0D1D">
        <w:rPr>
          <w:rFonts w:ascii="Arial" w:eastAsiaTheme="minorHAnsi" w:hAnsi="Arial" w:cs="Arial"/>
          <w:sz w:val="24"/>
          <w:szCs w:val="24"/>
        </w:rPr>
        <w:t>4</w:t>
      </w:r>
      <w:r w:rsidRPr="002E1471">
        <w:rPr>
          <w:rFonts w:ascii="Arial" w:eastAsiaTheme="minorHAnsi" w:hAnsi="Arial" w:cs="Arial"/>
          <w:sz w:val="24"/>
          <w:szCs w:val="24"/>
        </w:rPr>
        <w:t xml:space="preserve"> audit plan. This is</w:t>
      </w:r>
      <w:r w:rsidR="006E0D1D">
        <w:rPr>
          <w:rFonts w:ascii="Arial" w:eastAsiaTheme="minorHAnsi" w:hAnsi="Arial" w:cs="Arial"/>
          <w:sz w:val="24"/>
          <w:szCs w:val="24"/>
        </w:rPr>
        <w:t xml:space="preserve"> made up of management time on</w:t>
      </w:r>
      <w:r w:rsidRPr="002E1471">
        <w:rPr>
          <w:rFonts w:ascii="Arial" w:eastAsiaTheme="minorHAnsi" w:hAnsi="Arial" w:cs="Arial"/>
          <w:sz w:val="24"/>
          <w:szCs w:val="24"/>
        </w:rPr>
        <w:t xml:space="preserve"> finalising the J</w:t>
      </w:r>
      <w:r w:rsidR="006E0D1D">
        <w:rPr>
          <w:rFonts w:ascii="Arial" w:eastAsiaTheme="minorHAnsi" w:hAnsi="Arial" w:cs="Arial"/>
          <w:sz w:val="24"/>
          <w:szCs w:val="24"/>
        </w:rPr>
        <w:t>oint Audit</w:t>
      </w:r>
      <w:r w:rsidRPr="002E1471">
        <w:rPr>
          <w:rFonts w:ascii="Arial" w:eastAsiaTheme="minorHAnsi" w:hAnsi="Arial" w:cs="Arial"/>
          <w:sz w:val="24"/>
          <w:szCs w:val="24"/>
        </w:rPr>
        <w:t xml:space="preserve"> </w:t>
      </w:r>
      <w:r w:rsidR="00492589">
        <w:rPr>
          <w:rFonts w:ascii="Arial" w:eastAsiaTheme="minorHAnsi" w:hAnsi="Arial" w:cs="Arial"/>
          <w:sz w:val="24"/>
          <w:szCs w:val="24"/>
        </w:rPr>
        <w:t>C</w:t>
      </w:r>
      <w:r w:rsidRPr="002E1471">
        <w:rPr>
          <w:rFonts w:ascii="Arial" w:eastAsiaTheme="minorHAnsi" w:hAnsi="Arial" w:cs="Arial"/>
          <w:sz w:val="24"/>
          <w:szCs w:val="24"/>
        </w:rPr>
        <w:t>ommittee reports and scheduling the 202</w:t>
      </w:r>
      <w:r w:rsidR="006E0D1D">
        <w:rPr>
          <w:rFonts w:ascii="Arial" w:eastAsiaTheme="minorHAnsi" w:hAnsi="Arial" w:cs="Arial"/>
          <w:sz w:val="24"/>
          <w:szCs w:val="24"/>
        </w:rPr>
        <w:t>3/</w:t>
      </w:r>
      <w:r w:rsidRPr="002E1471">
        <w:rPr>
          <w:rFonts w:ascii="Arial" w:eastAsiaTheme="minorHAnsi" w:hAnsi="Arial" w:cs="Arial"/>
          <w:sz w:val="24"/>
          <w:szCs w:val="24"/>
        </w:rPr>
        <w:t>2</w:t>
      </w:r>
      <w:r w:rsidR="006E0D1D">
        <w:rPr>
          <w:rFonts w:ascii="Arial" w:eastAsiaTheme="minorHAnsi" w:hAnsi="Arial" w:cs="Arial"/>
          <w:sz w:val="24"/>
          <w:szCs w:val="24"/>
        </w:rPr>
        <w:t>4</w:t>
      </w:r>
      <w:r w:rsidRPr="002E1471">
        <w:rPr>
          <w:rFonts w:ascii="Arial" w:eastAsiaTheme="minorHAnsi" w:hAnsi="Arial" w:cs="Arial"/>
          <w:sz w:val="24"/>
          <w:szCs w:val="24"/>
        </w:rPr>
        <w:t xml:space="preserve"> audit programme.</w:t>
      </w:r>
      <w:r w:rsidR="006E0D1D">
        <w:rPr>
          <w:rFonts w:ascii="Arial" w:eastAsiaTheme="minorHAnsi" w:hAnsi="Arial" w:cs="Arial"/>
          <w:sz w:val="24"/>
          <w:szCs w:val="24"/>
        </w:rPr>
        <w:t xml:space="preserve"> In addition, we have</w:t>
      </w:r>
      <w:r w:rsidR="00DC6A86">
        <w:rPr>
          <w:rFonts w:ascii="Arial" w:eastAsiaTheme="minorHAnsi" w:hAnsi="Arial" w:cs="Arial"/>
          <w:sz w:val="24"/>
          <w:szCs w:val="24"/>
        </w:rPr>
        <w:t xml:space="preserve"> also</w:t>
      </w:r>
      <w:r w:rsidR="006E0D1D">
        <w:rPr>
          <w:rFonts w:ascii="Arial" w:eastAsiaTheme="minorHAnsi" w:hAnsi="Arial" w:cs="Arial"/>
          <w:sz w:val="24"/>
          <w:szCs w:val="24"/>
        </w:rPr>
        <w:t xml:space="preserve"> started to progress the Payroll</w:t>
      </w:r>
      <w:r w:rsidR="00C56B48">
        <w:rPr>
          <w:rFonts w:ascii="Arial" w:eastAsiaTheme="minorHAnsi" w:hAnsi="Arial" w:cs="Arial"/>
          <w:sz w:val="24"/>
          <w:szCs w:val="24"/>
        </w:rPr>
        <w:t>, Pensions</w:t>
      </w:r>
      <w:r w:rsidR="006E0D1D">
        <w:rPr>
          <w:rFonts w:ascii="Arial" w:eastAsiaTheme="minorHAnsi" w:hAnsi="Arial" w:cs="Arial"/>
          <w:sz w:val="24"/>
          <w:szCs w:val="24"/>
        </w:rPr>
        <w:t xml:space="preserve"> and Firearms </w:t>
      </w:r>
      <w:r w:rsidR="00DC6A86">
        <w:rPr>
          <w:rFonts w:ascii="Arial" w:eastAsiaTheme="minorHAnsi" w:hAnsi="Arial" w:cs="Arial"/>
          <w:sz w:val="24"/>
          <w:szCs w:val="24"/>
        </w:rPr>
        <w:t>L</w:t>
      </w:r>
      <w:r w:rsidR="006E0D1D">
        <w:rPr>
          <w:rFonts w:ascii="Arial" w:eastAsiaTheme="minorHAnsi" w:hAnsi="Arial" w:cs="Arial"/>
          <w:sz w:val="24"/>
          <w:szCs w:val="24"/>
        </w:rPr>
        <w:t>icensing audits.</w:t>
      </w:r>
    </w:p>
    <w:p w14:paraId="2AC2BE97" w14:textId="6C13F380" w:rsidR="002E1471" w:rsidRPr="002E1471" w:rsidRDefault="002E1471" w:rsidP="002E1471">
      <w:pPr>
        <w:numPr>
          <w:ilvl w:val="1"/>
          <w:numId w:val="11"/>
        </w:numPr>
        <w:spacing w:before="120" w:after="120" w:line="240" w:lineRule="auto"/>
        <w:ind w:left="567" w:hanging="567"/>
        <w:rPr>
          <w:rFonts w:ascii="Arial" w:eastAsiaTheme="minorHAnsi" w:hAnsi="Arial" w:cs="Arial"/>
          <w:sz w:val="24"/>
          <w:szCs w:val="24"/>
        </w:rPr>
      </w:pPr>
      <w:r w:rsidRPr="002E1471">
        <w:rPr>
          <w:rFonts w:ascii="Arial" w:eastAsiaTheme="minorHAnsi" w:hAnsi="Arial" w:cs="Arial"/>
          <w:sz w:val="24"/>
          <w:szCs w:val="24"/>
        </w:rPr>
        <w:t>Time spent between 1 April 202</w:t>
      </w:r>
      <w:r w:rsidR="006E0D1D">
        <w:rPr>
          <w:rFonts w:ascii="Arial" w:eastAsiaTheme="minorHAnsi" w:hAnsi="Arial" w:cs="Arial"/>
          <w:sz w:val="24"/>
          <w:szCs w:val="24"/>
        </w:rPr>
        <w:t>3</w:t>
      </w:r>
      <w:r w:rsidRPr="002E1471">
        <w:rPr>
          <w:rFonts w:ascii="Arial" w:eastAsiaTheme="minorHAnsi" w:hAnsi="Arial" w:cs="Arial"/>
          <w:sz w:val="24"/>
          <w:szCs w:val="24"/>
        </w:rPr>
        <w:t xml:space="preserve"> and 31 May 202</w:t>
      </w:r>
      <w:r w:rsidR="006E0D1D">
        <w:rPr>
          <w:rFonts w:ascii="Arial" w:eastAsiaTheme="minorHAnsi" w:hAnsi="Arial" w:cs="Arial"/>
          <w:sz w:val="24"/>
          <w:szCs w:val="24"/>
        </w:rPr>
        <w:t>3</w:t>
      </w:r>
      <w:r w:rsidRPr="002E1471">
        <w:rPr>
          <w:rFonts w:ascii="Arial" w:eastAsiaTheme="minorHAnsi" w:hAnsi="Arial" w:cs="Arial"/>
          <w:sz w:val="24"/>
          <w:szCs w:val="24"/>
        </w:rPr>
        <w:t xml:space="preserve"> in completing assignments from the 202</w:t>
      </w:r>
      <w:r w:rsidR="006E0D1D">
        <w:rPr>
          <w:rFonts w:ascii="Arial" w:eastAsiaTheme="minorHAnsi" w:hAnsi="Arial" w:cs="Arial"/>
          <w:sz w:val="24"/>
          <w:szCs w:val="24"/>
        </w:rPr>
        <w:t>2</w:t>
      </w:r>
      <w:r w:rsidRPr="002E1471">
        <w:rPr>
          <w:rFonts w:ascii="Arial" w:eastAsiaTheme="minorHAnsi" w:hAnsi="Arial" w:cs="Arial"/>
          <w:sz w:val="24"/>
          <w:szCs w:val="24"/>
        </w:rPr>
        <w:t>/2</w:t>
      </w:r>
      <w:r w:rsidR="006E0D1D">
        <w:rPr>
          <w:rFonts w:ascii="Arial" w:eastAsiaTheme="minorHAnsi" w:hAnsi="Arial" w:cs="Arial"/>
          <w:sz w:val="24"/>
          <w:szCs w:val="24"/>
        </w:rPr>
        <w:t>3</w:t>
      </w:r>
      <w:r w:rsidRPr="002E1471">
        <w:rPr>
          <w:rFonts w:ascii="Arial" w:eastAsiaTheme="minorHAnsi" w:hAnsi="Arial" w:cs="Arial"/>
          <w:sz w:val="24"/>
          <w:szCs w:val="24"/>
        </w:rPr>
        <w:t xml:space="preserve"> audit programme, ha</w:t>
      </w:r>
      <w:r w:rsidR="003341A1">
        <w:rPr>
          <w:rFonts w:ascii="Arial" w:eastAsiaTheme="minorHAnsi" w:hAnsi="Arial" w:cs="Arial"/>
          <w:sz w:val="24"/>
          <w:szCs w:val="24"/>
        </w:rPr>
        <w:t>ve</w:t>
      </w:r>
      <w:r w:rsidRPr="002E1471">
        <w:rPr>
          <w:rFonts w:ascii="Arial" w:eastAsiaTheme="minorHAnsi" w:hAnsi="Arial" w:cs="Arial"/>
          <w:sz w:val="24"/>
          <w:szCs w:val="24"/>
        </w:rPr>
        <w:t xml:space="preserve"> been accounted for within the 202</w:t>
      </w:r>
      <w:r w:rsidR="006E0D1D">
        <w:rPr>
          <w:rFonts w:ascii="Arial" w:eastAsiaTheme="minorHAnsi" w:hAnsi="Arial" w:cs="Arial"/>
          <w:sz w:val="24"/>
          <w:szCs w:val="24"/>
        </w:rPr>
        <w:t>2</w:t>
      </w:r>
      <w:r w:rsidRPr="002E1471">
        <w:rPr>
          <w:rFonts w:ascii="Arial" w:eastAsiaTheme="minorHAnsi" w:hAnsi="Arial" w:cs="Arial"/>
          <w:sz w:val="24"/>
          <w:szCs w:val="24"/>
        </w:rPr>
        <w:t>/2</w:t>
      </w:r>
      <w:r w:rsidR="006E0D1D">
        <w:rPr>
          <w:rFonts w:ascii="Arial" w:eastAsiaTheme="minorHAnsi" w:hAnsi="Arial" w:cs="Arial"/>
          <w:sz w:val="24"/>
          <w:szCs w:val="24"/>
        </w:rPr>
        <w:t>3</w:t>
      </w:r>
      <w:r w:rsidRPr="002E1471">
        <w:rPr>
          <w:rFonts w:ascii="Arial" w:eastAsiaTheme="minorHAnsi" w:hAnsi="Arial" w:cs="Arial"/>
          <w:sz w:val="24"/>
          <w:szCs w:val="24"/>
        </w:rPr>
        <w:t xml:space="preserve"> Annual Report.</w:t>
      </w:r>
    </w:p>
    <w:p w14:paraId="1BF6E356" w14:textId="220C5A37" w:rsidR="00451314" w:rsidRPr="00DC6A86" w:rsidRDefault="002E1471" w:rsidP="00DC6A86">
      <w:pPr>
        <w:numPr>
          <w:ilvl w:val="1"/>
          <w:numId w:val="11"/>
        </w:numPr>
        <w:spacing w:before="120" w:after="120" w:line="240" w:lineRule="auto"/>
        <w:ind w:left="567" w:hanging="567"/>
        <w:rPr>
          <w:rFonts w:ascii="Arial" w:eastAsiaTheme="minorHAnsi" w:hAnsi="Arial" w:cs="Arial"/>
          <w:sz w:val="24"/>
          <w:szCs w:val="24"/>
        </w:rPr>
      </w:pPr>
      <w:r w:rsidRPr="002E1471">
        <w:rPr>
          <w:rFonts w:ascii="Arial" w:eastAsiaTheme="minorHAnsi" w:hAnsi="Arial" w:cs="Arial"/>
          <w:sz w:val="24"/>
          <w:szCs w:val="24"/>
        </w:rPr>
        <w:t>The table below provides a summary of the assignments that comprise the 202</w:t>
      </w:r>
      <w:r>
        <w:rPr>
          <w:rFonts w:ascii="Arial" w:eastAsiaTheme="minorHAnsi" w:hAnsi="Arial" w:cs="Arial"/>
          <w:sz w:val="24"/>
          <w:szCs w:val="24"/>
        </w:rPr>
        <w:t>3</w:t>
      </w:r>
      <w:r w:rsidRPr="002E1471">
        <w:rPr>
          <w:rFonts w:ascii="Arial" w:eastAsiaTheme="minorHAnsi" w:hAnsi="Arial" w:cs="Arial"/>
          <w:sz w:val="24"/>
          <w:szCs w:val="24"/>
        </w:rPr>
        <w:t>/2</w:t>
      </w:r>
      <w:r>
        <w:rPr>
          <w:rFonts w:ascii="Arial" w:eastAsiaTheme="minorHAnsi" w:hAnsi="Arial" w:cs="Arial"/>
          <w:sz w:val="24"/>
          <w:szCs w:val="24"/>
        </w:rPr>
        <w:t>4</w:t>
      </w:r>
      <w:r w:rsidRPr="002E1471">
        <w:rPr>
          <w:rFonts w:ascii="Arial" w:eastAsiaTheme="minorHAnsi" w:hAnsi="Arial" w:cs="Arial"/>
          <w:sz w:val="24"/>
          <w:szCs w:val="24"/>
        </w:rPr>
        <w:t xml:space="preserve"> audit plan</w:t>
      </w:r>
      <w:r>
        <w:rPr>
          <w:rFonts w:ascii="Arial" w:eastAsiaTheme="minorHAnsi" w:hAnsi="Arial" w:cs="Arial"/>
          <w:sz w:val="24"/>
          <w:szCs w:val="24"/>
        </w:rPr>
        <w:t xml:space="preserve">. As already detailed in the Annual Report it is important that the </w:t>
      </w:r>
      <w:r w:rsidR="00DC6A86">
        <w:rPr>
          <w:rFonts w:ascii="Arial" w:eastAsiaTheme="minorHAnsi" w:hAnsi="Arial" w:cs="Arial"/>
          <w:sz w:val="24"/>
          <w:szCs w:val="24"/>
        </w:rPr>
        <w:t>p</w:t>
      </w:r>
      <w:r>
        <w:rPr>
          <w:rFonts w:ascii="Arial" w:eastAsiaTheme="minorHAnsi" w:hAnsi="Arial" w:cs="Arial"/>
          <w:sz w:val="24"/>
          <w:szCs w:val="24"/>
        </w:rPr>
        <w:t>lan</w:t>
      </w:r>
      <w:r w:rsidR="006E0D1D">
        <w:rPr>
          <w:rFonts w:ascii="Arial" w:eastAsiaTheme="minorHAnsi" w:hAnsi="Arial" w:cs="Arial"/>
          <w:sz w:val="24"/>
          <w:szCs w:val="24"/>
        </w:rPr>
        <w:t xml:space="preserve"> remains</w:t>
      </w:r>
      <w:r>
        <w:rPr>
          <w:rFonts w:ascii="Arial" w:eastAsiaTheme="minorHAnsi" w:hAnsi="Arial" w:cs="Arial"/>
          <w:sz w:val="24"/>
          <w:szCs w:val="24"/>
        </w:rPr>
        <w:t xml:space="preserve"> flexible and since the March</w:t>
      </w:r>
      <w:r w:rsidR="006E0D1D">
        <w:rPr>
          <w:rFonts w:ascii="Arial" w:eastAsiaTheme="minorHAnsi" w:hAnsi="Arial" w:cs="Arial"/>
          <w:sz w:val="24"/>
          <w:szCs w:val="24"/>
        </w:rPr>
        <w:t xml:space="preserve"> 2023</w:t>
      </w:r>
      <w:r>
        <w:rPr>
          <w:rFonts w:ascii="Arial" w:eastAsiaTheme="minorHAnsi" w:hAnsi="Arial" w:cs="Arial"/>
          <w:sz w:val="24"/>
          <w:szCs w:val="24"/>
        </w:rPr>
        <w:t xml:space="preserve"> </w:t>
      </w:r>
      <w:r w:rsidR="006E0D1D">
        <w:rPr>
          <w:rFonts w:ascii="Arial" w:eastAsiaTheme="minorHAnsi" w:hAnsi="Arial" w:cs="Arial"/>
          <w:sz w:val="24"/>
          <w:szCs w:val="24"/>
        </w:rPr>
        <w:t>committee,</w:t>
      </w:r>
      <w:r>
        <w:rPr>
          <w:rFonts w:ascii="Arial" w:eastAsiaTheme="minorHAnsi" w:hAnsi="Arial" w:cs="Arial"/>
          <w:sz w:val="24"/>
          <w:szCs w:val="24"/>
        </w:rPr>
        <w:t xml:space="preserve"> </w:t>
      </w:r>
      <w:r w:rsidR="006E0D1D">
        <w:rPr>
          <w:rFonts w:ascii="Arial" w:eastAsiaTheme="minorHAnsi" w:hAnsi="Arial" w:cs="Arial"/>
          <w:sz w:val="24"/>
          <w:szCs w:val="24"/>
        </w:rPr>
        <w:t>we have pause</w:t>
      </w:r>
      <w:r w:rsidR="006D149D">
        <w:rPr>
          <w:rFonts w:ascii="Arial" w:eastAsiaTheme="minorHAnsi" w:hAnsi="Arial" w:cs="Arial"/>
          <w:sz w:val="24"/>
          <w:szCs w:val="24"/>
        </w:rPr>
        <w:t>d</w:t>
      </w:r>
      <w:r w:rsidR="006E0D1D">
        <w:rPr>
          <w:rFonts w:ascii="Arial" w:eastAsiaTheme="minorHAnsi" w:hAnsi="Arial" w:cs="Arial"/>
          <w:sz w:val="24"/>
          <w:szCs w:val="24"/>
        </w:rPr>
        <w:t xml:space="preserve"> the 2022/23 Governance and </w:t>
      </w:r>
      <w:proofErr w:type="gramStart"/>
      <w:r w:rsidR="00C56B48">
        <w:rPr>
          <w:rFonts w:ascii="Arial" w:eastAsiaTheme="minorHAnsi" w:hAnsi="Arial" w:cs="Arial"/>
          <w:sz w:val="24"/>
          <w:szCs w:val="24"/>
        </w:rPr>
        <w:t>D</w:t>
      </w:r>
      <w:r w:rsidR="00492589">
        <w:rPr>
          <w:rFonts w:ascii="Arial" w:eastAsiaTheme="minorHAnsi" w:hAnsi="Arial" w:cs="Arial"/>
          <w:sz w:val="24"/>
          <w:szCs w:val="24"/>
        </w:rPr>
        <w:t xml:space="preserve">ecision </w:t>
      </w:r>
      <w:r w:rsidR="00C56B48">
        <w:rPr>
          <w:rFonts w:ascii="Arial" w:eastAsiaTheme="minorHAnsi" w:hAnsi="Arial" w:cs="Arial"/>
          <w:sz w:val="24"/>
          <w:szCs w:val="24"/>
        </w:rPr>
        <w:t>M</w:t>
      </w:r>
      <w:r w:rsidR="00492589">
        <w:rPr>
          <w:rFonts w:ascii="Arial" w:eastAsiaTheme="minorHAnsi" w:hAnsi="Arial" w:cs="Arial"/>
          <w:sz w:val="24"/>
          <w:szCs w:val="24"/>
        </w:rPr>
        <w:t>aking</w:t>
      </w:r>
      <w:proofErr w:type="gramEnd"/>
      <w:r w:rsidR="006E0D1D">
        <w:rPr>
          <w:rFonts w:ascii="Arial" w:eastAsiaTheme="minorHAnsi" w:hAnsi="Arial" w:cs="Arial"/>
          <w:sz w:val="24"/>
          <w:szCs w:val="24"/>
        </w:rPr>
        <w:t xml:space="preserve"> audit and move</w:t>
      </w:r>
      <w:r w:rsidR="00492589">
        <w:rPr>
          <w:rFonts w:ascii="Arial" w:eastAsiaTheme="minorHAnsi" w:hAnsi="Arial" w:cs="Arial"/>
          <w:sz w:val="24"/>
          <w:szCs w:val="24"/>
        </w:rPr>
        <w:t>d</w:t>
      </w:r>
      <w:r w:rsidR="006E0D1D">
        <w:rPr>
          <w:rFonts w:ascii="Arial" w:eastAsiaTheme="minorHAnsi" w:hAnsi="Arial" w:cs="Arial"/>
          <w:sz w:val="24"/>
          <w:szCs w:val="24"/>
        </w:rPr>
        <w:t xml:space="preserve"> it into th</w:t>
      </w:r>
      <w:r w:rsidR="00DC6A86">
        <w:rPr>
          <w:rFonts w:ascii="Arial" w:eastAsiaTheme="minorHAnsi" w:hAnsi="Arial" w:cs="Arial"/>
          <w:sz w:val="24"/>
          <w:szCs w:val="24"/>
        </w:rPr>
        <w:t xml:space="preserve">is </w:t>
      </w:r>
      <w:r w:rsidR="006D149D">
        <w:rPr>
          <w:rFonts w:ascii="Arial" w:eastAsiaTheme="minorHAnsi" w:hAnsi="Arial" w:cs="Arial"/>
          <w:sz w:val="24"/>
          <w:szCs w:val="24"/>
        </w:rPr>
        <w:t>year's</w:t>
      </w:r>
      <w:r w:rsidR="006E0D1D">
        <w:rPr>
          <w:rFonts w:ascii="Arial" w:eastAsiaTheme="minorHAnsi" w:hAnsi="Arial" w:cs="Arial"/>
          <w:sz w:val="24"/>
          <w:szCs w:val="24"/>
        </w:rPr>
        <w:t xml:space="preserve"> </w:t>
      </w:r>
      <w:r w:rsidR="00DC6A86">
        <w:rPr>
          <w:rFonts w:ascii="Arial" w:eastAsiaTheme="minorHAnsi" w:hAnsi="Arial" w:cs="Arial"/>
          <w:sz w:val="24"/>
          <w:szCs w:val="24"/>
        </w:rPr>
        <w:t>p</w:t>
      </w:r>
      <w:r w:rsidR="006E0D1D" w:rsidRPr="00DC6A86">
        <w:rPr>
          <w:rFonts w:ascii="Arial" w:eastAsiaTheme="minorHAnsi" w:hAnsi="Arial" w:cs="Arial"/>
          <w:sz w:val="24"/>
          <w:szCs w:val="24"/>
        </w:rPr>
        <w:t>lan.</w:t>
      </w:r>
      <w:r w:rsidRPr="00DC6A86">
        <w:rPr>
          <w:rFonts w:ascii="Arial" w:eastAsiaTheme="minorHAnsi" w:hAnsi="Arial" w:cs="Arial"/>
          <w:sz w:val="24"/>
          <w:szCs w:val="24"/>
        </w:rPr>
        <w:t xml:space="preserve"> </w:t>
      </w:r>
    </w:p>
    <w:tbl>
      <w:tblPr>
        <w:tblStyle w:val="TableGrid2"/>
        <w:tblW w:w="9493" w:type="dxa"/>
        <w:tblLayout w:type="fixed"/>
        <w:tblLook w:val="04A0" w:firstRow="1" w:lastRow="0" w:firstColumn="1" w:lastColumn="0" w:noHBand="0" w:noVBand="1"/>
      </w:tblPr>
      <w:tblGrid>
        <w:gridCol w:w="1980"/>
        <w:gridCol w:w="1016"/>
        <w:gridCol w:w="1110"/>
        <w:gridCol w:w="1276"/>
        <w:gridCol w:w="1984"/>
        <w:gridCol w:w="2127"/>
      </w:tblGrid>
      <w:tr w:rsidR="000D1269" w:rsidRPr="0010297D" w14:paraId="6B816862" w14:textId="77777777" w:rsidTr="003517DC">
        <w:trPr>
          <w:tblHeader/>
        </w:trPr>
        <w:tc>
          <w:tcPr>
            <w:tcW w:w="1980" w:type="dxa"/>
            <w:vMerge w:val="restart"/>
            <w:shd w:val="clear" w:color="auto" w:fill="0070C0"/>
          </w:tcPr>
          <w:p w14:paraId="67A1637D" w14:textId="79917068" w:rsidR="000D1269" w:rsidRPr="0010297D" w:rsidRDefault="000D1269" w:rsidP="002E1471">
            <w:pPr>
              <w:spacing w:line="240" w:lineRule="auto"/>
              <w:rPr>
                <w:rFonts w:cs="Arial"/>
                <w:b/>
                <w:bCs/>
                <w:color w:val="FFFFFF" w:themeColor="background1"/>
              </w:rPr>
            </w:pPr>
            <w:r>
              <w:rPr>
                <w:rFonts w:cs="Arial"/>
                <w:b/>
                <w:bCs/>
                <w:color w:val="FFFFFF" w:themeColor="background1"/>
              </w:rPr>
              <w:t>Audit Review</w:t>
            </w:r>
          </w:p>
        </w:tc>
        <w:tc>
          <w:tcPr>
            <w:tcW w:w="3402" w:type="dxa"/>
            <w:gridSpan w:val="3"/>
            <w:shd w:val="clear" w:color="auto" w:fill="0070C0"/>
          </w:tcPr>
          <w:p w14:paraId="31A1A78C" w14:textId="07F73979" w:rsidR="000D1269" w:rsidRPr="0010297D" w:rsidRDefault="000D1269" w:rsidP="0088578A">
            <w:pPr>
              <w:pStyle w:val="Ruthsparagraph"/>
              <w:spacing w:before="60" w:after="60"/>
              <w:ind w:left="0" w:firstLine="22"/>
              <w:jc w:val="center"/>
              <w:rPr>
                <w:rFonts w:cs="Arial"/>
                <w:b/>
                <w:bCs/>
                <w:color w:val="FFFFFF" w:themeColor="background1"/>
                <w:sz w:val="20"/>
                <w:szCs w:val="20"/>
              </w:rPr>
            </w:pPr>
            <w:r>
              <w:rPr>
                <w:rFonts w:cs="Arial"/>
                <w:b/>
                <w:bCs/>
                <w:color w:val="FFFFFF" w:themeColor="background1"/>
                <w:sz w:val="20"/>
                <w:szCs w:val="20"/>
              </w:rPr>
              <w:t>Audit days</w:t>
            </w:r>
          </w:p>
        </w:tc>
        <w:tc>
          <w:tcPr>
            <w:tcW w:w="1984" w:type="dxa"/>
            <w:vMerge w:val="restart"/>
            <w:shd w:val="clear" w:color="auto" w:fill="0070C0"/>
          </w:tcPr>
          <w:p w14:paraId="21A56241" w14:textId="42E08FFA" w:rsidR="000D1269" w:rsidRPr="0010297D" w:rsidRDefault="000D1269" w:rsidP="0088578A">
            <w:pPr>
              <w:pStyle w:val="Ruthsparagraph"/>
              <w:spacing w:before="60" w:after="60"/>
              <w:ind w:left="0" w:firstLine="22"/>
              <w:jc w:val="center"/>
              <w:rPr>
                <w:rFonts w:cs="Arial"/>
                <w:b/>
                <w:bCs/>
                <w:color w:val="FFFFFF" w:themeColor="background1"/>
                <w:sz w:val="20"/>
                <w:szCs w:val="20"/>
              </w:rPr>
            </w:pPr>
            <w:r>
              <w:rPr>
                <w:rFonts w:cs="Arial"/>
                <w:b/>
                <w:bCs/>
                <w:color w:val="FFFFFF" w:themeColor="background1"/>
                <w:sz w:val="20"/>
                <w:szCs w:val="20"/>
              </w:rPr>
              <w:t>Status</w:t>
            </w:r>
          </w:p>
        </w:tc>
        <w:tc>
          <w:tcPr>
            <w:tcW w:w="2127" w:type="dxa"/>
            <w:vMerge w:val="restart"/>
            <w:shd w:val="clear" w:color="auto" w:fill="0070C0"/>
          </w:tcPr>
          <w:p w14:paraId="60B71A86" w14:textId="6DA135CB" w:rsidR="000D1269" w:rsidRPr="0010297D" w:rsidRDefault="000D1269" w:rsidP="0088578A">
            <w:pPr>
              <w:pStyle w:val="Ruthsparagraph"/>
              <w:spacing w:before="60" w:after="60"/>
              <w:ind w:left="0" w:firstLine="22"/>
              <w:jc w:val="center"/>
              <w:rPr>
                <w:rFonts w:cs="Arial"/>
                <w:b/>
                <w:bCs/>
                <w:color w:val="FFFFFF" w:themeColor="background1"/>
                <w:sz w:val="20"/>
                <w:szCs w:val="20"/>
              </w:rPr>
            </w:pPr>
            <w:r w:rsidRPr="0067755A">
              <w:rPr>
                <w:rFonts w:cs="Arial"/>
                <w:b/>
                <w:bCs/>
                <w:color w:val="FFFFFF" w:themeColor="background1"/>
                <w:sz w:val="20"/>
                <w:szCs w:val="20"/>
              </w:rPr>
              <w:t>Assurance Opinion/Conclusion</w:t>
            </w:r>
          </w:p>
        </w:tc>
      </w:tr>
      <w:tr w:rsidR="000D1269" w:rsidRPr="0010297D" w14:paraId="5F6C4238" w14:textId="77777777" w:rsidTr="000D1269">
        <w:trPr>
          <w:tblHeader/>
        </w:trPr>
        <w:tc>
          <w:tcPr>
            <w:tcW w:w="1980" w:type="dxa"/>
            <w:vMerge/>
            <w:shd w:val="clear" w:color="auto" w:fill="0070C0"/>
          </w:tcPr>
          <w:p w14:paraId="1910FEC1" w14:textId="77777777" w:rsidR="000D1269" w:rsidRPr="0010297D" w:rsidRDefault="000D1269" w:rsidP="002E1471">
            <w:pPr>
              <w:spacing w:line="240" w:lineRule="auto"/>
              <w:rPr>
                <w:rFonts w:cs="Arial"/>
                <w:b/>
                <w:bCs/>
                <w:color w:val="FFFFFF" w:themeColor="background1"/>
                <w:sz w:val="20"/>
                <w:szCs w:val="20"/>
              </w:rPr>
            </w:pPr>
          </w:p>
        </w:tc>
        <w:tc>
          <w:tcPr>
            <w:tcW w:w="1016" w:type="dxa"/>
            <w:shd w:val="clear" w:color="auto" w:fill="0070C0"/>
          </w:tcPr>
          <w:p w14:paraId="3C09F879" w14:textId="77777777" w:rsidR="000D1269" w:rsidRPr="0010297D" w:rsidRDefault="000D1269" w:rsidP="0088578A">
            <w:pPr>
              <w:pStyle w:val="Ruthsparagraph"/>
              <w:spacing w:before="60" w:after="60"/>
              <w:ind w:left="0" w:firstLine="22"/>
              <w:jc w:val="center"/>
              <w:rPr>
                <w:rFonts w:cs="Arial"/>
                <w:b/>
                <w:bCs/>
                <w:color w:val="FFFFFF" w:themeColor="background1"/>
                <w:sz w:val="20"/>
                <w:szCs w:val="20"/>
              </w:rPr>
            </w:pPr>
            <w:r w:rsidRPr="0010297D">
              <w:rPr>
                <w:rFonts w:cs="Arial"/>
                <w:b/>
                <w:bCs/>
                <w:color w:val="FFFFFF" w:themeColor="background1"/>
                <w:sz w:val="20"/>
                <w:szCs w:val="20"/>
              </w:rPr>
              <w:t>Planned</w:t>
            </w:r>
          </w:p>
        </w:tc>
        <w:tc>
          <w:tcPr>
            <w:tcW w:w="1110" w:type="dxa"/>
            <w:shd w:val="clear" w:color="auto" w:fill="0070C0"/>
          </w:tcPr>
          <w:p w14:paraId="658E02EF" w14:textId="77777777" w:rsidR="000D1269" w:rsidRPr="0010297D" w:rsidRDefault="000D1269" w:rsidP="0088578A">
            <w:pPr>
              <w:pStyle w:val="Ruthsparagraph"/>
              <w:spacing w:before="60" w:after="60"/>
              <w:ind w:left="0" w:firstLine="22"/>
              <w:jc w:val="center"/>
              <w:rPr>
                <w:rFonts w:cs="Arial"/>
                <w:b/>
                <w:bCs/>
                <w:color w:val="FFFFFF" w:themeColor="background1"/>
                <w:sz w:val="20"/>
                <w:szCs w:val="20"/>
              </w:rPr>
            </w:pPr>
            <w:r w:rsidRPr="0010297D">
              <w:rPr>
                <w:rFonts w:cs="Arial"/>
                <w:b/>
                <w:bCs/>
                <w:color w:val="FFFFFF" w:themeColor="background1"/>
                <w:sz w:val="20"/>
                <w:szCs w:val="20"/>
              </w:rPr>
              <w:t>Actual</w:t>
            </w:r>
          </w:p>
        </w:tc>
        <w:tc>
          <w:tcPr>
            <w:tcW w:w="1276" w:type="dxa"/>
            <w:shd w:val="clear" w:color="auto" w:fill="0070C0"/>
          </w:tcPr>
          <w:p w14:paraId="141387E2" w14:textId="77777777" w:rsidR="000D1269" w:rsidRPr="0010297D" w:rsidRDefault="000D1269" w:rsidP="0088578A">
            <w:pPr>
              <w:pStyle w:val="Ruthsparagraph"/>
              <w:spacing w:before="60" w:after="60"/>
              <w:ind w:left="0" w:firstLine="22"/>
              <w:jc w:val="center"/>
              <w:rPr>
                <w:rFonts w:cs="Arial"/>
                <w:b/>
                <w:bCs/>
                <w:color w:val="FFFFFF" w:themeColor="background1"/>
                <w:sz w:val="20"/>
                <w:szCs w:val="20"/>
              </w:rPr>
            </w:pPr>
            <w:r w:rsidRPr="0010297D">
              <w:rPr>
                <w:rFonts w:cs="Arial"/>
                <w:b/>
                <w:bCs/>
                <w:color w:val="FFFFFF" w:themeColor="background1"/>
                <w:sz w:val="20"/>
                <w:szCs w:val="20"/>
              </w:rPr>
              <w:t>Variation</w:t>
            </w:r>
          </w:p>
        </w:tc>
        <w:tc>
          <w:tcPr>
            <w:tcW w:w="1984" w:type="dxa"/>
            <w:vMerge/>
            <w:shd w:val="clear" w:color="auto" w:fill="0070C0"/>
          </w:tcPr>
          <w:p w14:paraId="4C50A2A5" w14:textId="77777777" w:rsidR="000D1269" w:rsidRPr="0010297D" w:rsidRDefault="000D1269" w:rsidP="0088578A">
            <w:pPr>
              <w:pStyle w:val="Ruthsparagraph"/>
              <w:spacing w:before="60" w:after="60"/>
              <w:ind w:left="0" w:firstLine="22"/>
              <w:jc w:val="center"/>
              <w:rPr>
                <w:rFonts w:cs="Arial"/>
                <w:b/>
                <w:bCs/>
                <w:color w:val="FFFFFF" w:themeColor="background1"/>
                <w:sz w:val="20"/>
                <w:szCs w:val="20"/>
              </w:rPr>
            </w:pPr>
          </w:p>
        </w:tc>
        <w:tc>
          <w:tcPr>
            <w:tcW w:w="2127" w:type="dxa"/>
            <w:vMerge/>
            <w:shd w:val="clear" w:color="auto" w:fill="0070C0"/>
          </w:tcPr>
          <w:p w14:paraId="4C7C80F6" w14:textId="77777777" w:rsidR="000D1269" w:rsidRPr="0010297D" w:rsidRDefault="000D1269" w:rsidP="0088578A">
            <w:pPr>
              <w:pStyle w:val="Ruthsparagraph"/>
              <w:spacing w:before="60" w:after="60"/>
              <w:ind w:left="0" w:firstLine="22"/>
              <w:jc w:val="center"/>
              <w:rPr>
                <w:rFonts w:cs="Arial"/>
                <w:b/>
                <w:bCs/>
                <w:color w:val="FFFFFF" w:themeColor="background1"/>
                <w:sz w:val="20"/>
                <w:szCs w:val="20"/>
              </w:rPr>
            </w:pPr>
          </w:p>
        </w:tc>
      </w:tr>
      <w:tr w:rsidR="00E93670" w:rsidRPr="0010297D" w14:paraId="3287D46A" w14:textId="77777777" w:rsidTr="007C0EEB">
        <w:trPr>
          <w:trHeight w:val="267"/>
        </w:trPr>
        <w:tc>
          <w:tcPr>
            <w:tcW w:w="9493" w:type="dxa"/>
            <w:gridSpan w:val="6"/>
            <w:shd w:val="clear" w:color="auto" w:fill="DEEAF6" w:themeFill="accent1" w:themeFillTint="33"/>
          </w:tcPr>
          <w:p w14:paraId="57354AEA" w14:textId="77777777" w:rsidR="00E93670" w:rsidRPr="0010297D" w:rsidRDefault="00E93670" w:rsidP="0088578A">
            <w:pPr>
              <w:pStyle w:val="Default"/>
              <w:spacing w:before="120" w:after="120"/>
              <w:rPr>
                <w:sz w:val="20"/>
                <w:szCs w:val="20"/>
              </w:rPr>
            </w:pPr>
            <w:r w:rsidRPr="0010297D">
              <w:rPr>
                <w:b/>
                <w:bCs/>
                <w:i/>
                <w:iCs/>
                <w:sz w:val="20"/>
                <w:szCs w:val="20"/>
              </w:rPr>
              <w:t xml:space="preserve">Key Financial Systems and business processes </w:t>
            </w:r>
          </w:p>
        </w:tc>
      </w:tr>
      <w:tr w:rsidR="00E93670" w:rsidRPr="0010297D" w14:paraId="31FA4272" w14:textId="77777777" w:rsidTr="000D1269">
        <w:tc>
          <w:tcPr>
            <w:tcW w:w="1980" w:type="dxa"/>
            <w:shd w:val="clear" w:color="auto" w:fill="auto"/>
          </w:tcPr>
          <w:p w14:paraId="1FECC572" w14:textId="77777777" w:rsidR="00E93670" w:rsidRPr="006D149D" w:rsidRDefault="00E93670" w:rsidP="0088578A">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 xml:space="preserve">Accounts payable </w:t>
            </w:r>
          </w:p>
        </w:tc>
        <w:tc>
          <w:tcPr>
            <w:tcW w:w="1016" w:type="dxa"/>
          </w:tcPr>
          <w:p w14:paraId="595F5F35" w14:textId="75AA84AE" w:rsidR="00E93670" w:rsidRPr="006D149D" w:rsidRDefault="00E93670" w:rsidP="0088578A">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w:t>
            </w:r>
            <w:r w:rsidR="0028204E" w:rsidRPr="006D149D">
              <w:rPr>
                <w:rFonts w:ascii="Arial" w:hAnsi="Arial" w:cs="Arial"/>
                <w:sz w:val="20"/>
                <w:szCs w:val="20"/>
              </w:rPr>
              <w:t>2</w:t>
            </w:r>
          </w:p>
        </w:tc>
        <w:tc>
          <w:tcPr>
            <w:tcW w:w="1110" w:type="dxa"/>
          </w:tcPr>
          <w:p w14:paraId="3AD46852" w14:textId="232D2C2E" w:rsidR="00E93670" w:rsidRPr="006D149D" w:rsidRDefault="000C7563" w:rsidP="0088578A">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01B2D321" w14:textId="2AD76C02" w:rsidR="00E93670" w:rsidRPr="006D149D" w:rsidRDefault="000C7563" w:rsidP="0088578A">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12</w:t>
            </w:r>
          </w:p>
        </w:tc>
        <w:tc>
          <w:tcPr>
            <w:tcW w:w="1984" w:type="dxa"/>
          </w:tcPr>
          <w:p w14:paraId="445A5B73" w14:textId="7A06CE7F" w:rsidR="00661E74" w:rsidRPr="006D149D" w:rsidRDefault="000C7563" w:rsidP="0088578A">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Not started</w:t>
            </w:r>
          </w:p>
        </w:tc>
        <w:tc>
          <w:tcPr>
            <w:tcW w:w="2127" w:type="dxa"/>
            <w:shd w:val="clear" w:color="auto" w:fill="auto"/>
          </w:tcPr>
          <w:p w14:paraId="5973290A" w14:textId="5E3E38DD" w:rsidR="00E93670" w:rsidRPr="006D149D" w:rsidRDefault="000C7563" w:rsidP="0088578A">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N/A</w:t>
            </w:r>
          </w:p>
        </w:tc>
      </w:tr>
      <w:tr w:rsidR="000C7563" w:rsidRPr="0010297D" w14:paraId="547D7141" w14:textId="77777777" w:rsidTr="000D1269">
        <w:tc>
          <w:tcPr>
            <w:tcW w:w="1980" w:type="dxa"/>
            <w:shd w:val="clear" w:color="auto" w:fill="auto"/>
          </w:tcPr>
          <w:p w14:paraId="68D3D2C6" w14:textId="77777777"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 xml:space="preserve">Accounts receivable </w:t>
            </w:r>
          </w:p>
        </w:tc>
        <w:tc>
          <w:tcPr>
            <w:tcW w:w="1016" w:type="dxa"/>
          </w:tcPr>
          <w:p w14:paraId="2149DB16" w14:textId="05C432B6"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12</w:t>
            </w:r>
          </w:p>
        </w:tc>
        <w:tc>
          <w:tcPr>
            <w:tcW w:w="1110" w:type="dxa"/>
          </w:tcPr>
          <w:p w14:paraId="296696B6" w14:textId="18A78786"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5FB0950A" w14:textId="177AB039"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12</w:t>
            </w:r>
          </w:p>
        </w:tc>
        <w:tc>
          <w:tcPr>
            <w:tcW w:w="1984" w:type="dxa"/>
          </w:tcPr>
          <w:p w14:paraId="14528112" w14:textId="684D18A7"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Not started</w:t>
            </w:r>
          </w:p>
        </w:tc>
        <w:tc>
          <w:tcPr>
            <w:tcW w:w="2127" w:type="dxa"/>
            <w:shd w:val="clear" w:color="auto" w:fill="auto"/>
          </w:tcPr>
          <w:p w14:paraId="3C2E3A40" w14:textId="27B20CAB"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N/A</w:t>
            </w:r>
          </w:p>
        </w:tc>
      </w:tr>
      <w:tr w:rsidR="000C7563" w:rsidRPr="0010297D" w14:paraId="7C3E1AF6" w14:textId="77777777" w:rsidTr="000D1269">
        <w:tc>
          <w:tcPr>
            <w:tcW w:w="1980" w:type="dxa"/>
            <w:shd w:val="clear" w:color="auto" w:fill="auto"/>
          </w:tcPr>
          <w:p w14:paraId="6B6EB9CE" w14:textId="67A2580E"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 xml:space="preserve">General </w:t>
            </w:r>
            <w:r w:rsidR="001D3478">
              <w:rPr>
                <w:rFonts w:ascii="Arial" w:hAnsi="Arial" w:cs="Arial"/>
                <w:sz w:val="20"/>
                <w:szCs w:val="20"/>
              </w:rPr>
              <w:t>l</w:t>
            </w:r>
            <w:r w:rsidRPr="006D149D">
              <w:rPr>
                <w:rFonts w:ascii="Arial" w:hAnsi="Arial" w:cs="Arial"/>
                <w:sz w:val="20"/>
                <w:szCs w:val="20"/>
              </w:rPr>
              <w:t>edger</w:t>
            </w:r>
          </w:p>
        </w:tc>
        <w:tc>
          <w:tcPr>
            <w:tcW w:w="1016" w:type="dxa"/>
          </w:tcPr>
          <w:p w14:paraId="11DB02F5" w14:textId="16C7E20E"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8</w:t>
            </w:r>
          </w:p>
        </w:tc>
        <w:tc>
          <w:tcPr>
            <w:tcW w:w="1110" w:type="dxa"/>
          </w:tcPr>
          <w:p w14:paraId="1A0D32DE" w14:textId="58C73560"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07653B87" w14:textId="6D578654"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8</w:t>
            </w:r>
          </w:p>
        </w:tc>
        <w:tc>
          <w:tcPr>
            <w:tcW w:w="1984" w:type="dxa"/>
          </w:tcPr>
          <w:p w14:paraId="51A96B74" w14:textId="70B7A6BE"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Not started</w:t>
            </w:r>
          </w:p>
        </w:tc>
        <w:tc>
          <w:tcPr>
            <w:tcW w:w="2127" w:type="dxa"/>
            <w:shd w:val="clear" w:color="auto" w:fill="auto"/>
          </w:tcPr>
          <w:p w14:paraId="6B8C30EE" w14:textId="749CD6DB"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N/A</w:t>
            </w:r>
          </w:p>
        </w:tc>
      </w:tr>
      <w:tr w:rsidR="000C7563" w:rsidRPr="0010297D" w14:paraId="3A9D6179" w14:textId="77777777" w:rsidTr="000D1269">
        <w:tc>
          <w:tcPr>
            <w:tcW w:w="1980" w:type="dxa"/>
            <w:shd w:val="clear" w:color="auto" w:fill="auto"/>
          </w:tcPr>
          <w:p w14:paraId="759D3CFC" w14:textId="77777777"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Payroll</w:t>
            </w:r>
          </w:p>
        </w:tc>
        <w:tc>
          <w:tcPr>
            <w:tcW w:w="1016" w:type="dxa"/>
          </w:tcPr>
          <w:p w14:paraId="2C3985DC" w14:textId="4CF78A46"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15</w:t>
            </w:r>
          </w:p>
        </w:tc>
        <w:tc>
          <w:tcPr>
            <w:tcW w:w="1110" w:type="dxa"/>
          </w:tcPr>
          <w:p w14:paraId="35D11B92" w14:textId="51C93847"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2</w:t>
            </w:r>
          </w:p>
        </w:tc>
        <w:tc>
          <w:tcPr>
            <w:tcW w:w="1276" w:type="dxa"/>
          </w:tcPr>
          <w:p w14:paraId="321B70EE" w14:textId="00398F5E"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13</w:t>
            </w:r>
          </w:p>
        </w:tc>
        <w:tc>
          <w:tcPr>
            <w:tcW w:w="1984" w:type="dxa"/>
          </w:tcPr>
          <w:p w14:paraId="61C81979" w14:textId="59ACB5D6" w:rsidR="000C7563" w:rsidRPr="006D149D" w:rsidRDefault="003341A1" w:rsidP="000C7563">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Testing commenced</w:t>
            </w:r>
          </w:p>
        </w:tc>
        <w:tc>
          <w:tcPr>
            <w:tcW w:w="2127" w:type="dxa"/>
            <w:shd w:val="clear" w:color="auto" w:fill="auto"/>
          </w:tcPr>
          <w:p w14:paraId="54862DF1" w14:textId="3FEB8E7D"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N/A</w:t>
            </w:r>
          </w:p>
        </w:tc>
      </w:tr>
      <w:tr w:rsidR="000C7563" w:rsidRPr="0010297D" w14:paraId="0606DE9D" w14:textId="77777777" w:rsidTr="000D1269">
        <w:trPr>
          <w:trHeight w:val="507"/>
        </w:trPr>
        <w:tc>
          <w:tcPr>
            <w:tcW w:w="1980" w:type="dxa"/>
            <w:shd w:val="clear" w:color="auto" w:fill="auto"/>
          </w:tcPr>
          <w:p w14:paraId="0445510D" w14:textId="129645C2"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Banking</w:t>
            </w:r>
          </w:p>
        </w:tc>
        <w:tc>
          <w:tcPr>
            <w:tcW w:w="1016" w:type="dxa"/>
          </w:tcPr>
          <w:p w14:paraId="724322DB" w14:textId="29FEEF28"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8</w:t>
            </w:r>
          </w:p>
        </w:tc>
        <w:tc>
          <w:tcPr>
            <w:tcW w:w="1110" w:type="dxa"/>
          </w:tcPr>
          <w:p w14:paraId="149D222C" w14:textId="3B3DBB6D"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6B34BA23" w14:textId="4A4C19DE"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8</w:t>
            </w:r>
          </w:p>
        </w:tc>
        <w:tc>
          <w:tcPr>
            <w:tcW w:w="1984" w:type="dxa"/>
          </w:tcPr>
          <w:p w14:paraId="60D5CDD8" w14:textId="34869F7F"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Not started</w:t>
            </w:r>
          </w:p>
        </w:tc>
        <w:tc>
          <w:tcPr>
            <w:tcW w:w="2127" w:type="dxa"/>
            <w:shd w:val="clear" w:color="auto" w:fill="auto"/>
          </w:tcPr>
          <w:p w14:paraId="0546BE80" w14:textId="4AC61FDC"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N/A</w:t>
            </w:r>
          </w:p>
        </w:tc>
      </w:tr>
      <w:tr w:rsidR="000C7563" w:rsidRPr="0010297D" w14:paraId="449CA414" w14:textId="77777777" w:rsidTr="000D1269">
        <w:trPr>
          <w:trHeight w:val="507"/>
        </w:trPr>
        <w:tc>
          <w:tcPr>
            <w:tcW w:w="1980" w:type="dxa"/>
            <w:shd w:val="clear" w:color="auto" w:fill="auto"/>
          </w:tcPr>
          <w:p w14:paraId="42B14084" w14:textId="77777777"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Treasury management</w:t>
            </w:r>
          </w:p>
        </w:tc>
        <w:tc>
          <w:tcPr>
            <w:tcW w:w="1016" w:type="dxa"/>
          </w:tcPr>
          <w:p w14:paraId="2504CE76" w14:textId="77777777"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4</w:t>
            </w:r>
          </w:p>
        </w:tc>
        <w:tc>
          <w:tcPr>
            <w:tcW w:w="1110" w:type="dxa"/>
          </w:tcPr>
          <w:p w14:paraId="44715BC9" w14:textId="648936A2"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4BDAFC78" w14:textId="7F01CEA6"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4</w:t>
            </w:r>
          </w:p>
        </w:tc>
        <w:tc>
          <w:tcPr>
            <w:tcW w:w="1984" w:type="dxa"/>
          </w:tcPr>
          <w:p w14:paraId="2B146841" w14:textId="2BA19BD6"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Not started</w:t>
            </w:r>
          </w:p>
        </w:tc>
        <w:tc>
          <w:tcPr>
            <w:tcW w:w="2127" w:type="dxa"/>
            <w:shd w:val="clear" w:color="auto" w:fill="auto"/>
          </w:tcPr>
          <w:p w14:paraId="48F0453A" w14:textId="2DC11B95"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N/A</w:t>
            </w:r>
          </w:p>
        </w:tc>
      </w:tr>
      <w:tr w:rsidR="00E93670" w:rsidRPr="0010297D" w14:paraId="7281DD43" w14:textId="77777777" w:rsidTr="007C0EEB">
        <w:tc>
          <w:tcPr>
            <w:tcW w:w="9493" w:type="dxa"/>
            <w:gridSpan w:val="6"/>
            <w:shd w:val="clear" w:color="auto" w:fill="DEEAF6" w:themeFill="accent1" w:themeFillTint="33"/>
          </w:tcPr>
          <w:p w14:paraId="02A441ED" w14:textId="77777777" w:rsidR="00E93670" w:rsidRPr="006D149D" w:rsidRDefault="00E93670" w:rsidP="0088578A">
            <w:pPr>
              <w:spacing w:before="120" w:after="120"/>
              <w:jc w:val="both"/>
              <w:rPr>
                <w:rFonts w:ascii="Arial" w:hAnsi="Arial" w:cs="Arial"/>
                <w:b/>
                <w:i/>
                <w:sz w:val="20"/>
                <w:szCs w:val="20"/>
              </w:rPr>
            </w:pPr>
            <w:r w:rsidRPr="006D149D">
              <w:rPr>
                <w:rFonts w:ascii="Arial" w:hAnsi="Arial" w:cs="Arial"/>
                <w:b/>
                <w:i/>
                <w:sz w:val="20"/>
                <w:szCs w:val="20"/>
              </w:rPr>
              <w:t xml:space="preserve">Operational reviews and support services </w:t>
            </w:r>
          </w:p>
        </w:tc>
      </w:tr>
      <w:tr w:rsidR="000C7563" w:rsidRPr="0010297D" w14:paraId="3C16820C" w14:textId="77777777" w:rsidTr="000D1269">
        <w:tc>
          <w:tcPr>
            <w:tcW w:w="1980" w:type="dxa"/>
            <w:shd w:val="clear" w:color="auto" w:fill="auto"/>
          </w:tcPr>
          <w:p w14:paraId="49153692" w14:textId="024DA625"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Catering contract</w:t>
            </w:r>
          </w:p>
        </w:tc>
        <w:tc>
          <w:tcPr>
            <w:tcW w:w="1016" w:type="dxa"/>
          </w:tcPr>
          <w:p w14:paraId="4DDB5522" w14:textId="19AE557D"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12</w:t>
            </w:r>
          </w:p>
        </w:tc>
        <w:tc>
          <w:tcPr>
            <w:tcW w:w="1110" w:type="dxa"/>
          </w:tcPr>
          <w:p w14:paraId="725DDEE0" w14:textId="0361A26E"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163C3C4D" w14:textId="6494D81D"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12</w:t>
            </w:r>
          </w:p>
        </w:tc>
        <w:tc>
          <w:tcPr>
            <w:tcW w:w="1984" w:type="dxa"/>
          </w:tcPr>
          <w:p w14:paraId="1FE21271" w14:textId="30A749C4"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Not started</w:t>
            </w:r>
          </w:p>
        </w:tc>
        <w:tc>
          <w:tcPr>
            <w:tcW w:w="2127" w:type="dxa"/>
            <w:shd w:val="clear" w:color="auto" w:fill="auto"/>
          </w:tcPr>
          <w:p w14:paraId="3EEA42EE" w14:textId="170049F2"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N/A</w:t>
            </w:r>
          </w:p>
        </w:tc>
      </w:tr>
      <w:tr w:rsidR="000C7563" w:rsidRPr="0010297D" w14:paraId="4B987CC5" w14:textId="77777777" w:rsidTr="000D1269">
        <w:tc>
          <w:tcPr>
            <w:tcW w:w="1980" w:type="dxa"/>
            <w:shd w:val="clear" w:color="auto" w:fill="auto"/>
          </w:tcPr>
          <w:p w14:paraId="4687DB2E" w14:textId="0670237B"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 xml:space="preserve">Data </w:t>
            </w:r>
            <w:r w:rsidR="001D3478">
              <w:rPr>
                <w:rFonts w:ascii="Arial" w:hAnsi="Arial" w:cs="Arial"/>
                <w:sz w:val="20"/>
                <w:szCs w:val="20"/>
              </w:rPr>
              <w:t>s</w:t>
            </w:r>
            <w:r w:rsidRPr="006D149D">
              <w:rPr>
                <w:rFonts w:ascii="Arial" w:hAnsi="Arial" w:cs="Arial"/>
                <w:sz w:val="20"/>
                <w:szCs w:val="20"/>
              </w:rPr>
              <w:t>haring</w:t>
            </w:r>
          </w:p>
        </w:tc>
        <w:tc>
          <w:tcPr>
            <w:tcW w:w="1016" w:type="dxa"/>
          </w:tcPr>
          <w:p w14:paraId="64F03EDD" w14:textId="4AA23416"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15</w:t>
            </w:r>
          </w:p>
        </w:tc>
        <w:tc>
          <w:tcPr>
            <w:tcW w:w="1110" w:type="dxa"/>
          </w:tcPr>
          <w:p w14:paraId="6FA8853D" w14:textId="3D33CFB0"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2F0C7703" w14:textId="0AC82FCD"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15</w:t>
            </w:r>
          </w:p>
        </w:tc>
        <w:tc>
          <w:tcPr>
            <w:tcW w:w="1984" w:type="dxa"/>
          </w:tcPr>
          <w:p w14:paraId="0C3E7FB1" w14:textId="1CC5A65E"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Not started</w:t>
            </w:r>
          </w:p>
        </w:tc>
        <w:tc>
          <w:tcPr>
            <w:tcW w:w="2127" w:type="dxa"/>
            <w:shd w:val="clear" w:color="auto" w:fill="auto"/>
          </w:tcPr>
          <w:p w14:paraId="54B5555C" w14:textId="0121761A"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N/A</w:t>
            </w:r>
          </w:p>
        </w:tc>
      </w:tr>
      <w:tr w:rsidR="000C7563" w:rsidRPr="0010297D" w14:paraId="4873AC19" w14:textId="77777777" w:rsidTr="000D1269">
        <w:tc>
          <w:tcPr>
            <w:tcW w:w="1980" w:type="dxa"/>
            <w:shd w:val="clear" w:color="auto" w:fill="auto"/>
          </w:tcPr>
          <w:p w14:paraId="7B124E12" w14:textId="07E97BBC"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 xml:space="preserve">Civil </w:t>
            </w:r>
            <w:r w:rsidR="001D3478">
              <w:rPr>
                <w:rFonts w:ascii="Arial" w:hAnsi="Arial" w:cs="Arial"/>
                <w:sz w:val="20"/>
                <w:szCs w:val="20"/>
              </w:rPr>
              <w:t>o</w:t>
            </w:r>
            <w:r w:rsidRPr="006D149D">
              <w:rPr>
                <w:rFonts w:ascii="Arial" w:hAnsi="Arial" w:cs="Arial"/>
                <w:sz w:val="20"/>
                <w:szCs w:val="20"/>
              </w:rPr>
              <w:t xml:space="preserve">rders </w:t>
            </w:r>
          </w:p>
        </w:tc>
        <w:tc>
          <w:tcPr>
            <w:tcW w:w="1016" w:type="dxa"/>
          </w:tcPr>
          <w:p w14:paraId="084A0DB1" w14:textId="6B20FE47"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12</w:t>
            </w:r>
          </w:p>
        </w:tc>
        <w:tc>
          <w:tcPr>
            <w:tcW w:w="1110" w:type="dxa"/>
          </w:tcPr>
          <w:p w14:paraId="1BFBEA3D" w14:textId="3CDE9474"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2A55DCB6" w14:textId="7B7D5749"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12</w:t>
            </w:r>
          </w:p>
        </w:tc>
        <w:tc>
          <w:tcPr>
            <w:tcW w:w="1984" w:type="dxa"/>
          </w:tcPr>
          <w:p w14:paraId="3B00EE96" w14:textId="658C2688"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Not started</w:t>
            </w:r>
          </w:p>
        </w:tc>
        <w:tc>
          <w:tcPr>
            <w:tcW w:w="2127" w:type="dxa"/>
            <w:shd w:val="clear" w:color="auto" w:fill="auto"/>
          </w:tcPr>
          <w:p w14:paraId="2DCDBA5F" w14:textId="7BBC64DC"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N/A</w:t>
            </w:r>
          </w:p>
        </w:tc>
      </w:tr>
      <w:tr w:rsidR="000C7563" w:rsidRPr="0010297D" w14:paraId="7AE18560" w14:textId="77777777" w:rsidTr="000D1269">
        <w:tc>
          <w:tcPr>
            <w:tcW w:w="1980" w:type="dxa"/>
            <w:shd w:val="clear" w:color="auto" w:fill="auto"/>
          </w:tcPr>
          <w:p w14:paraId="189E0FE7" w14:textId="5437B02A"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 xml:space="preserve">Financial management </w:t>
            </w:r>
            <w:r w:rsidRPr="006D149D">
              <w:rPr>
                <w:rFonts w:ascii="Arial" w:hAnsi="Arial" w:cs="Arial"/>
                <w:sz w:val="20"/>
                <w:szCs w:val="20"/>
              </w:rPr>
              <w:lastRenderedPageBreak/>
              <w:t xml:space="preserve">Constabulary &amp; PCC </w:t>
            </w:r>
          </w:p>
        </w:tc>
        <w:tc>
          <w:tcPr>
            <w:tcW w:w="1016" w:type="dxa"/>
          </w:tcPr>
          <w:p w14:paraId="02D4DC13" w14:textId="34307620"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lastRenderedPageBreak/>
              <w:t>15</w:t>
            </w:r>
          </w:p>
        </w:tc>
        <w:tc>
          <w:tcPr>
            <w:tcW w:w="1110" w:type="dxa"/>
          </w:tcPr>
          <w:p w14:paraId="3B0B7F7F" w14:textId="128A788B"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432706A0" w14:textId="4363D1FD"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15</w:t>
            </w:r>
          </w:p>
        </w:tc>
        <w:tc>
          <w:tcPr>
            <w:tcW w:w="1984" w:type="dxa"/>
          </w:tcPr>
          <w:p w14:paraId="4B3610A6" w14:textId="4CAF2D0F"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Not started</w:t>
            </w:r>
          </w:p>
        </w:tc>
        <w:tc>
          <w:tcPr>
            <w:tcW w:w="2127" w:type="dxa"/>
            <w:shd w:val="clear" w:color="auto" w:fill="auto"/>
          </w:tcPr>
          <w:p w14:paraId="7429990D" w14:textId="0F262D94" w:rsidR="000C7563" w:rsidRPr="006D149D" w:rsidRDefault="000C7563" w:rsidP="000C7563">
            <w:pPr>
              <w:tabs>
                <w:tab w:val="center" w:pos="4513"/>
                <w:tab w:val="right" w:pos="9026"/>
              </w:tabs>
              <w:spacing w:before="120" w:after="120" w:line="240" w:lineRule="auto"/>
              <w:rPr>
                <w:rFonts w:ascii="Arial" w:hAnsi="Arial" w:cs="Arial"/>
                <w:iCs/>
                <w:sz w:val="20"/>
                <w:szCs w:val="20"/>
              </w:rPr>
            </w:pPr>
            <w:r w:rsidRPr="006D149D">
              <w:rPr>
                <w:rFonts w:ascii="Arial" w:hAnsi="Arial" w:cs="Arial"/>
                <w:sz w:val="20"/>
                <w:szCs w:val="20"/>
              </w:rPr>
              <w:t>N/A</w:t>
            </w:r>
          </w:p>
        </w:tc>
      </w:tr>
      <w:tr w:rsidR="000C7563" w:rsidRPr="0010297D" w14:paraId="3E4E4244" w14:textId="77777777" w:rsidTr="000D1269">
        <w:tc>
          <w:tcPr>
            <w:tcW w:w="1980" w:type="dxa"/>
            <w:shd w:val="clear" w:color="auto" w:fill="auto"/>
          </w:tcPr>
          <w:p w14:paraId="38C6A53E" w14:textId="099770A9"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 xml:space="preserve">Firearms </w:t>
            </w:r>
            <w:r w:rsidR="001D3478">
              <w:rPr>
                <w:rFonts w:ascii="Arial" w:hAnsi="Arial" w:cs="Arial"/>
                <w:sz w:val="20"/>
                <w:szCs w:val="20"/>
              </w:rPr>
              <w:t>l</w:t>
            </w:r>
            <w:r w:rsidR="00DC6A86" w:rsidRPr="006D149D">
              <w:rPr>
                <w:rFonts w:ascii="Arial" w:hAnsi="Arial" w:cs="Arial"/>
                <w:sz w:val="20"/>
                <w:szCs w:val="20"/>
              </w:rPr>
              <w:t>icensing</w:t>
            </w:r>
          </w:p>
        </w:tc>
        <w:tc>
          <w:tcPr>
            <w:tcW w:w="1016" w:type="dxa"/>
          </w:tcPr>
          <w:p w14:paraId="37BE0E9F" w14:textId="6F9A0918"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15</w:t>
            </w:r>
          </w:p>
        </w:tc>
        <w:tc>
          <w:tcPr>
            <w:tcW w:w="1110" w:type="dxa"/>
          </w:tcPr>
          <w:p w14:paraId="1143AE19" w14:textId="677BB432"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3</w:t>
            </w:r>
          </w:p>
        </w:tc>
        <w:tc>
          <w:tcPr>
            <w:tcW w:w="1276" w:type="dxa"/>
          </w:tcPr>
          <w:p w14:paraId="6C7AC1BB" w14:textId="57571A98"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12</w:t>
            </w:r>
          </w:p>
        </w:tc>
        <w:tc>
          <w:tcPr>
            <w:tcW w:w="1984" w:type="dxa"/>
          </w:tcPr>
          <w:p w14:paraId="3C671C2B" w14:textId="3B83FF82"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Scope agreed</w:t>
            </w:r>
            <w:r w:rsidR="00DC6A86" w:rsidRPr="006D149D">
              <w:rPr>
                <w:rFonts w:ascii="Arial" w:hAnsi="Arial" w:cs="Arial"/>
                <w:sz w:val="20"/>
                <w:szCs w:val="20"/>
              </w:rPr>
              <w:t xml:space="preserve"> and detailed testing starting in Ju</w:t>
            </w:r>
            <w:r w:rsidR="00492589">
              <w:rPr>
                <w:rFonts w:ascii="Arial" w:hAnsi="Arial" w:cs="Arial"/>
                <w:sz w:val="20"/>
                <w:szCs w:val="20"/>
              </w:rPr>
              <w:t>ly</w:t>
            </w:r>
            <w:r w:rsidR="00DC6A86" w:rsidRPr="006D149D">
              <w:rPr>
                <w:rFonts w:ascii="Arial" w:hAnsi="Arial" w:cs="Arial"/>
                <w:sz w:val="20"/>
                <w:szCs w:val="20"/>
              </w:rPr>
              <w:t xml:space="preserve"> 2023</w:t>
            </w:r>
          </w:p>
        </w:tc>
        <w:tc>
          <w:tcPr>
            <w:tcW w:w="2127" w:type="dxa"/>
            <w:shd w:val="clear" w:color="auto" w:fill="auto"/>
          </w:tcPr>
          <w:p w14:paraId="5AB07390" w14:textId="46AF2FC0" w:rsidR="000C7563" w:rsidRPr="006D149D" w:rsidRDefault="000C7563" w:rsidP="000C7563">
            <w:pPr>
              <w:tabs>
                <w:tab w:val="center" w:pos="4513"/>
                <w:tab w:val="right" w:pos="9026"/>
              </w:tabs>
              <w:spacing w:before="120" w:after="120" w:line="240" w:lineRule="auto"/>
              <w:rPr>
                <w:rFonts w:ascii="Arial" w:hAnsi="Arial" w:cs="Arial"/>
                <w:iCs/>
                <w:sz w:val="20"/>
                <w:szCs w:val="20"/>
              </w:rPr>
            </w:pPr>
            <w:r w:rsidRPr="006D149D">
              <w:rPr>
                <w:rFonts w:ascii="Arial" w:hAnsi="Arial" w:cs="Arial"/>
                <w:sz w:val="20"/>
                <w:szCs w:val="20"/>
              </w:rPr>
              <w:t>N/A</w:t>
            </w:r>
          </w:p>
        </w:tc>
      </w:tr>
      <w:tr w:rsidR="000C7563" w:rsidRPr="0010297D" w14:paraId="3AF8C826" w14:textId="77777777" w:rsidTr="000D1269">
        <w:tc>
          <w:tcPr>
            <w:tcW w:w="1980" w:type="dxa"/>
            <w:shd w:val="clear" w:color="auto" w:fill="auto"/>
          </w:tcPr>
          <w:p w14:paraId="5B50F435" w14:textId="11CD6A24"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 xml:space="preserve">GDPR - OPCC </w:t>
            </w:r>
          </w:p>
        </w:tc>
        <w:tc>
          <w:tcPr>
            <w:tcW w:w="1016" w:type="dxa"/>
          </w:tcPr>
          <w:p w14:paraId="4BB5765C" w14:textId="3867F7C1"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10</w:t>
            </w:r>
          </w:p>
        </w:tc>
        <w:tc>
          <w:tcPr>
            <w:tcW w:w="1110" w:type="dxa"/>
          </w:tcPr>
          <w:p w14:paraId="0B8A90D9" w14:textId="43A418AD"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5DE39E1C" w14:textId="658B9C73"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10</w:t>
            </w:r>
          </w:p>
        </w:tc>
        <w:tc>
          <w:tcPr>
            <w:tcW w:w="1984" w:type="dxa"/>
          </w:tcPr>
          <w:p w14:paraId="00358ABE" w14:textId="4C3A1C9E"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Not started</w:t>
            </w:r>
          </w:p>
        </w:tc>
        <w:tc>
          <w:tcPr>
            <w:tcW w:w="2127" w:type="dxa"/>
            <w:shd w:val="clear" w:color="auto" w:fill="auto"/>
          </w:tcPr>
          <w:p w14:paraId="21184416" w14:textId="49C7C04D" w:rsidR="000C7563" w:rsidRPr="006D149D" w:rsidRDefault="000C7563" w:rsidP="000C7563">
            <w:pPr>
              <w:tabs>
                <w:tab w:val="center" w:pos="4513"/>
                <w:tab w:val="right" w:pos="9026"/>
              </w:tabs>
              <w:spacing w:before="120" w:after="120" w:line="240" w:lineRule="auto"/>
              <w:rPr>
                <w:rFonts w:ascii="Arial" w:hAnsi="Arial" w:cs="Arial"/>
                <w:iCs/>
                <w:sz w:val="20"/>
                <w:szCs w:val="20"/>
              </w:rPr>
            </w:pPr>
            <w:r w:rsidRPr="006D149D">
              <w:rPr>
                <w:rFonts w:ascii="Arial" w:hAnsi="Arial" w:cs="Arial"/>
                <w:sz w:val="20"/>
                <w:szCs w:val="20"/>
              </w:rPr>
              <w:t>N/A</w:t>
            </w:r>
          </w:p>
        </w:tc>
      </w:tr>
      <w:tr w:rsidR="000C7563" w:rsidRPr="0010297D" w14:paraId="26D0520E" w14:textId="77777777" w:rsidTr="000D1269">
        <w:tc>
          <w:tcPr>
            <w:tcW w:w="1980" w:type="dxa"/>
            <w:shd w:val="clear" w:color="auto" w:fill="auto"/>
          </w:tcPr>
          <w:p w14:paraId="75233EF4" w14:textId="28F96536"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Pensions: processing of retirements</w:t>
            </w:r>
          </w:p>
        </w:tc>
        <w:tc>
          <w:tcPr>
            <w:tcW w:w="1016" w:type="dxa"/>
          </w:tcPr>
          <w:p w14:paraId="64331F15" w14:textId="77777777"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20</w:t>
            </w:r>
          </w:p>
        </w:tc>
        <w:tc>
          <w:tcPr>
            <w:tcW w:w="1110" w:type="dxa"/>
          </w:tcPr>
          <w:p w14:paraId="183C5FFE" w14:textId="37FDD21A"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5F3B544F" w14:textId="736837DF"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20</w:t>
            </w:r>
          </w:p>
        </w:tc>
        <w:tc>
          <w:tcPr>
            <w:tcW w:w="1984" w:type="dxa"/>
          </w:tcPr>
          <w:p w14:paraId="021E4E05" w14:textId="3C103625" w:rsidR="000C7563" w:rsidRPr="006D149D" w:rsidRDefault="00C56B48" w:rsidP="000C7563">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Scoping started</w:t>
            </w:r>
          </w:p>
        </w:tc>
        <w:tc>
          <w:tcPr>
            <w:tcW w:w="2127" w:type="dxa"/>
            <w:shd w:val="clear" w:color="auto" w:fill="auto"/>
          </w:tcPr>
          <w:p w14:paraId="5FA3B7D5" w14:textId="0F2924DD" w:rsidR="000C7563" w:rsidRPr="006D149D" w:rsidRDefault="000C7563" w:rsidP="000C7563">
            <w:pPr>
              <w:tabs>
                <w:tab w:val="center" w:pos="4513"/>
                <w:tab w:val="right" w:pos="9026"/>
              </w:tabs>
              <w:spacing w:before="120" w:after="120" w:line="240" w:lineRule="auto"/>
              <w:rPr>
                <w:rFonts w:ascii="Arial" w:hAnsi="Arial" w:cs="Arial"/>
                <w:iCs/>
                <w:sz w:val="20"/>
                <w:szCs w:val="20"/>
              </w:rPr>
            </w:pPr>
            <w:r w:rsidRPr="006D149D">
              <w:rPr>
                <w:rFonts w:ascii="Arial" w:hAnsi="Arial" w:cs="Arial"/>
                <w:sz w:val="20"/>
                <w:szCs w:val="20"/>
              </w:rPr>
              <w:t>N/A</w:t>
            </w:r>
          </w:p>
        </w:tc>
      </w:tr>
      <w:tr w:rsidR="000C7563" w:rsidRPr="0010297D" w14:paraId="434BED1E" w14:textId="77777777" w:rsidTr="000D1269">
        <w:tc>
          <w:tcPr>
            <w:tcW w:w="1980" w:type="dxa"/>
            <w:shd w:val="clear" w:color="auto" w:fill="auto"/>
          </w:tcPr>
          <w:p w14:paraId="20E8AE3E" w14:textId="7B01DE45"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 xml:space="preserve">Redaction of information presented to </w:t>
            </w:r>
            <w:r w:rsidR="001D3478">
              <w:rPr>
                <w:rFonts w:ascii="Arial" w:hAnsi="Arial" w:cs="Arial"/>
                <w:sz w:val="20"/>
                <w:szCs w:val="20"/>
              </w:rPr>
              <w:t>C</w:t>
            </w:r>
            <w:r w:rsidRPr="006D149D">
              <w:rPr>
                <w:rFonts w:ascii="Arial" w:hAnsi="Arial" w:cs="Arial"/>
                <w:sz w:val="20"/>
                <w:szCs w:val="20"/>
              </w:rPr>
              <w:t xml:space="preserve">ourt </w:t>
            </w:r>
          </w:p>
        </w:tc>
        <w:tc>
          <w:tcPr>
            <w:tcW w:w="1016" w:type="dxa"/>
          </w:tcPr>
          <w:p w14:paraId="19713B1F" w14:textId="7EF8D83F"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12</w:t>
            </w:r>
          </w:p>
        </w:tc>
        <w:tc>
          <w:tcPr>
            <w:tcW w:w="1110" w:type="dxa"/>
          </w:tcPr>
          <w:p w14:paraId="27F5C963" w14:textId="612153B1"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1B3BAC7D" w14:textId="1EABF83D"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12</w:t>
            </w:r>
          </w:p>
        </w:tc>
        <w:tc>
          <w:tcPr>
            <w:tcW w:w="1984" w:type="dxa"/>
          </w:tcPr>
          <w:p w14:paraId="5B5502DD" w14:textId="09FB6274"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Not started</w:t>
            </w:r>
          </w:p>
        </w:tc>
        <w:tc>
          <w:tcPr>
            <w:tcW w:w="2127" w:type="dxa"/>
            <w:shd w:val="clear" w:color="auto" w:fill="auto"/>
          </w:tcPr>
          <w:p w14:paraId="675BAEC0" w14:textId="3877F26D" w:rsidR="000C7563" w:rsidRPr="006D149D" w:rsidRDefault="000C7563" w:rsidP="000C7563">
            <w:pPr>
              <w:tabs>
                <w:tab w:val="center" w:pos="4513"/>
                <w:tab w:val="right" w:pos="9026"/>
              </w:tabs>
              <w:spacing w:before="120" w:after="120" w:line="240" w:lineRule="auto"/>
              <w:rPr>
                <w:rFonts w:ascii="Arial" w:hAnsi="Arial" w:cs="Arial"/>
                <w:iCs/>
                <w:sz w:val="20"/>
                <w:szCs w:val="20"/>
              </w:rPr>
            </w:pPr>
            <w:r w:rsidRPr="006D149D">
              <w:rPr>
                <w:rFonts w:ascii="Arial" w:hAnsi="Arial" w:cs="Arial"/>
                <w:sz w:val="20"/>
                <w:szCs w:val="20"/>
              </w:rPr>
              <w:t>N/A</w:t>
            </w:r>
          </w:p>
        </w:tc>
      </w:tr>
      <w:tr w:rsidR="000C7563" w:rsidRPr="0010297D" w14:paraId="071CB4ED" w14:textId="77777777" w:rsidTr="000D1269">
        <w:tc>
          <w:tcPr>
            <w:tcW w:w="1980" w:type="dxa"/>
            <w:shd w:val="clear" w:color="auto" w:fill="auto"/>
          </w:tcPr>
          <w:p w14:paraId="6ECCE52E" w14:textId="2F8C4A48"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 xml:space="preserve">Governance and </w:t>
            </w:r>
            <w:r w:rsidR="001D3478">
              <w:rPr>
                <w:rFonts w:ascii="Arial" w:hAnsi="Arial" w:cs="Arial"/>
                <w:sz w:val="20"/>
                <w:szCs w:val="20"/>
              </w:rPr>
              <w:t>decision making</w:t>
            </w:r>
          </w:p>
          <w:p w14:paraId="305721CC" w14:textId="7B334BE1" w:rsidR="000C7563" w:rsidRPr="006D149D" w:rsidRDefault="000C7563" w:rsidP="000C7563">
            <w:pPr>
              <w:tabs>
                <w:tab w:val="center" w:pos="4513"/>
                <w:tab w:val="right" w:pos="9026"/>
              </w:tabs>
              <w:spacing w:before="120" w:after="120" w:line="240" w:lineRule="auto"/>
              <w:rPr>
                <w:rFonts w:ascii="Arial" w:hAnsi="Arial" w:cs="Arial"/>
                <w:i/>
                <w:iCs/>
                <w:sz w:val="20"/>
                <w:szCs w:val="20"/>
              </w:rPr>
            </w:pPr>
            <w:r w:rsidRPr="006D149D">
              <w:rPr>
                <w:rFonts w:ascii="Arial" w:hAnsi="Arial" w:cs="Arial"/>
                <w:i/>
                <w:iCs/>
                <w:sz w:val="20"/>
                <w:szCs w:val="20"/>
              </w:rPr>
              <w:t>This is additional and was brought forward from the 202</w:t>
            </w:r>
            <w:r w:rsidR="006E0D1D" w:rsidRPr="006D149D">
              <w:rPr>
                <w:rFonts w:ascii="Arial" w:hAnsi="Arial" w:cs="Arial"/>
                <w:i/>
                <w:iCs/>
                <w:sz w:val="20"/>
                <w:szCs w:val="20"/>
              </w:rPr>
              <w:t>2</w:t>
            </w:r>
            <w:r w:rsidRPr="006D149D">
              <w:rPr>
                <w:rFonts w:ascii="Arial" w:hAnsi="Arial" w:cs="Arial"/>
                <w:i/>
                <w:iCs/>
                <w:sz w:val="20"/>
                <w:szCs w:val="20"/>
              </w:rPr>
              <w:t>/2</w:t>
            </w:r>
            <w:r w:rsidR="006E0D1D" w:rsidRPr="006D149D">
              <w:rPr>
                <w:rFonts w:ascii="Arial" w:hAnsi="Arial" w:cs="Arial"/>
                <w:i/>
                <w:iCs/>
                <w:sz w:val="20"/>
                <w:szCs w:val="20"/>
              </w:rPr>
              <w:t>3</w:t>
            </w:r>
            <w:r w:rsidRPr="006D149D">
              <w:rPr>
                <w:rFonts w:ascii="Arial" w:hAnsi="Arial" w:cs="Arial"/>
                <w:i/>
                <w:iCs/>
                <w:sz w:val="20"/>
                <w:szCs w:val="20"/>
              </w:rPr>
              <w:t xml:space="preserve"> plan</w:t>
            </w:r>
          </w:p>
        </w:tc>
        <w:tc>
          <w:tcPr>
            <w:tcW w:w="1016" w:type="dxa"/>
          </w:tcPr>
          <w:p w14:paraId="19B869DA" w14:textId="33322754" w:rsidR="000C7563" w:rsidRPr="006D149D" w:rsidRDefault="006D149D"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10</w:t>
            </w:r>
          </w:p>
        </w:tc>
        <w:tc>
          <w:tcPr>
            <w:tcW w:w="1110" w:type="dxa"/>
          </w:tcPr>
          <w:p w14:paraId="52C18265" w14:textId="465F030B" w:rsidR="000C7563" w:rsidRPr="006D149D" w:rsidRDefault="000C7563"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64B4515A" w14:textId="6367DCCB" w:rsidR="000C7563" w:rsidRPr="006D149D" w:rsidRDefault="006D149D"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10</w:t>
            </w:r>
          </w:p>
        </w:tc>
        <w:tc>
          <w:tcPr>
            <w:tcW w:w="1984" w:type="dxa"/>
          </w:tcPr>
          <w:p w14:paraId="26D69636" w14:textId="77777777" w:rsidR="000C7563" w:rsidRPr="006D149D" w:rsidRDefault="006E0D1D" w:rsidP="000C7563">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Scoped</w:t>
            </w:r>
          </w:p>
          <w:p w14:paraId="74A1E2C7" w14:textId="0D95A28E" w:rsidR="006E0D1D" w:rsidRPr="006D149D" w:rsidRDefault="006E0D1D" w:rsidP="000C7563">
            <w:pPr>
              <w:tabs>
                <w:tab w:val="center" w:pos="4513"/>
                <w:tab w:val="right" w:pos="9026"/>
              </w:tabs>
              <w:spacing w:before="120" w:after="120" w:line="240" w:lineRule="auto"/>
              <w:rPr>
                <w:rFonts w:ascii="Arial" w:hAnsi="Arial" w:cs="Arial"/>
                <w:i/>
                <w:iCs/>
                <w:sz w:val="20"/>
                <w:szCs w:val="20"/>
              </w:rPr>
            </w:pPr>
          </w:p>
        </w:tc>
        <w:tc>
          <w:tcPr>
            <w:tcW w:w="2127" w:type="dxa"/>
            <w:shd w:val="clear" w:color="auto" w:fill="auto"/>
          </w:tcPr>
          <w:p w14:paraId="0185DA84" w14:textId="6C9C05A7" w:rsidR="000C7563" w:rsidRPr="006D149D" w:rsidRDefault="000C7563" w:rsidP="000C7563">
            <w:pPr>
              <w:tabs>
                <w:tab w:val="center" w:pos="4513"/>
                <w:tab w:val="right" w:pos="9026"/>
              </w:tabs>
              <w:spacing w:before="120" w:after="120" w:line="240" w:lineRule="auto"/>
              <w:rPr>
                <w:rFonts w:ascii="Arial" w:hAnsi="Arial" w:cs="Arial"/>
                <w:iCs/>
                <w:sz w:val="20"/>
                <w:szCs w:val="20"/>
              </w:rPr>
            </w:pPr>
            <w:r w:rsidRPr="006D149D">
              <w:rPr>
                <w:rFonts w:ascii="Arial" w:hAnsi="Arial" w:cs="Arial"/>
                <w:sz w:val="20"/>
                <w:szCs w:val="20"/>
              </w:rPr>
              <w:t>N/A</w:t>
            </w:r>
          </w:p>
        </w:tc>
      </w:tr>
      <w:tr w:rsidR="00603C75" w:rsidRPr="0010297D" w14:paraId="1762964B" w14:textId="77777777" w:rsidTr="007C0EEB">
        <w:tc>
          <w:tcPr>
            <w:tcW w:w="9493" w:type="dxa"/>
            <w:gridSpan w:val="6"/>
            <w:shd w:val="clear" w:color="auto" w:fill="DEEAF6" w:themeFill="accent1" w:themeFillTint="33"/>
          </w:tcPr>
          <w:p w14:paraId="49E954AF" w14:textId="77777777" w:rsidR="00603C75" w:rsidRPr="006D149D" w:rsidRDefault="00603C75"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b/>
                <w:i/>
                <w:sz w:val="20"/>
                <w:szCs w:val="20"/>
              </w:rPr>
              <w:t>Other aspects of the audit plan</w:t>
            </w:r>
          </w:p>
        </w:tc>
      </w:tr>
      <w:tr w:rsidR="000C7563" w14:paraId="7B54AF47" w14:textId="77777777" w:rsidTr="000D1269">
        <w:tc>
          <w:tcPr>
            <w:tcW w:w="1980" w:type="dxa"/>
            <w:shd w:val="clear" w:color="auto" w:fill="auto"/>
          </w:tcPr>
          <w:p w14:paraId="3C2C711F" w14:textId="77777777" w:rsidR="000C7563" w:rsidRPr="006D149D" w:rsidRDefault="000C7563" w:rsidP="00603C75">
            <w:pPr>
              <w:tabs>
                <w:tab w:val="center" w:pos="4513"/>
                <w:tab w:val="right" w:pos="9026"/>
              </w:tabs>
              <w:spacing w:before="120" w:after="120" w:line="240" w:lineRule="auto"/>
              <w:rPr>
                <w:rFonts w:ascii="Arial" w:hAnsi="Arial" w:cs="Arial"/>
                <w:sz w:val="20"/>
                <w:szCs w:val="20"/>
              </w:rPr>
            </w:pPr>
            <w:bookmarkStart w:id="1" w:name="_Hlk120704172"/>
            <w:r w:rsidRPr="006D149D">
              <w:rPr>
                <w:rFonts w:ascii="Arial" w:hAnsi="Arial" w:cs="Arial"/>
                <w:sz w:val="20"/>
                <w:szCs w:val="20"/>
              </w:rPr>
              <w:t>Follow up work</w:t>
            </w:r>
          </w:p>
        </w:tc>
        <w:tc>
          <w:tcPr>
            <w:tcW w:w="1016" w:type="dxa"/>
          </w:tcPr>
          <w:p w14:paraId="0FFC7CBE" w14:textId="1534196A" w:rsidR="000C7563" w:rsidRPr="006D149D" w:rsidRDefault="000C7563"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17</w:t>
            </w:r>
          </w:p>
        </w:tc>
        <w:tc>
          <w:tcPr>
            <w:tcW w:w="1110" w:type="dxa"/>
          </w:tcPr>
          <w:p w14:paraId="644A4DA1" w14:textId="6E2F5361" w:rsidR="000C7563" w:rsidRPr="006D149D" w:rsidRDefault="000C7563"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1190F3B5" w14:textId="66B0A12A" w:rsidR="000C7563" w:rsidRPr="006D149D" w:rsidRDefault="000C7563"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17</w:t>
            </w:r>
          </w:p>
        </w:tc>
        <w:tc>
          <w:tcPr>
            <w:tcW w:w="4111" w:type="dxa"/>
            <w:gridSpan w:val="2"/>
            <w:vMerge w:val="restart"/>
          </w:tcPr>
          <w:p w14:paraId="00E20E8C" w14:textId="2AC0B24F" w:rsidR="000C7563" w:rsidRPr="006D149D" w:rsidRDefault="000C7563" w:rsidP="00603C75">
            <w:pPr>
              <w:tabs>
                <w:tab w:val="center" w:pos="4513"/>
                <w:tab w:val="right" w:pos="9026"/>
              </w:tabs>
              <w:spacing w:before="120" w:after="120" w:line="240" w:lineRule="auto"/>
              <w:rPr>
                <w:rFonts w:ascii="Arial" w:hAnsi="Arial" w:cs="Arial"/>
                <w:sz w:val="20"/>
                <w:szCs w:val="20"/>
              </w:rPr>
            </w:pPr>
          </w:p>
        </w:tc>
      </w:tr>
      <w:tr w:rsidR="000C7563" w:rsidRPr="0010297D" w14:paraId="09D15CF0" w14:textId="77777777" w:rsidTr="00932138">
        <w:tc>
          <w:tcPr>
            <w:tcW w:w="1980" w:type="dxa"/>
            <w:shd w:val="clear" w:color="auto" w:fill="auto"/>
          </w:tcPr>
          <w:p w14:paraId="7AD52D41" w14:textId="77777777" w:rsidR="000C7563" w:rsidRPr="006D149D" w:rsidRDefault="000C7563"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Audit programme management activity</w:t>
            </w:r>
          </w:p>
        </w:tc>
        <w:tc>
          <w:tcPr>
            <w:tcW w:w="1016" w:type="dxa"/>
          </w:tcPr>
          <w:p w14:paraId="5F3602BC" w14:textId="2AB07442" w:rsidR="000C7563" w:rsidRPr="006D149D" w:rsidRDefault="000C7563"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11</w:t>
            </w:r>
          </w:p>
        </w:tc>
        <w:tc>
          <w:tcPr>
            <w:tcW w:w="1110" w:type="dxa"/>
          </w:tcPr>
          <w:p w14:paraId="3613C455" w14:textId="2123AF5D" w:rsidR="000C7563" w:rsidRPr="006D149D" w:rsidRDefault="000C7563"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2</w:t>
            </w:r>
          </w:p>
        </w:tc>
        <w:tc>
          <w:tcPr>
            <w:tcW w:w="1276" w:type="dxa"/>
          </w:tcPr>
          <w:p w14:paraId="2F5FC925" w14:textId="710B33DC" w:rsidR="000C7563" w:rsidRPr="006D149D" w:rsidRDefault="000C7563"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9</w:t>
            </w:r>
          </w:p>
        </w:tc>
        <w:tc>
          <w:tcPr>
            <w:tcW w:w="4111" w:type="dxa"/>
            <w:gridSpan w:val="2"/>
            <w:vMerge/>
          </w:tcPr>
          <w:p w14:paraId="0C35DFA4" w14:textId="3D855CF0" w:rsidR="000C7563" w:rsidRPr="006D149D" w:rsidRDefault="000C7563" w:rsidP="00603C75">
            <w:pPr>
              <w:tabs>
                <w:tab w:val="center" w:pos="4513"/>
                <w:tab w:val="right" w:pos="9026"/>
              </w:tabs>
              <w:spacing w:before="120" w:after="120" w:line="240" w:lineRule="auto"/>
              <w:rPr>
                <w:rFonts w:ascii="Arial" w:hAnsi="Arial" w:cs="Arial"/>
                <w:sz w:val="20"/>
                <w:szCs w:val="20"/>
              </w:rPr>
            </w:pPr>
          </w:p>
        </w:tc>
      </w:tr>
      <w:tr w:rsidR="000C7563" w:rsidRPr="0010297D" w14:paraId="54AD14F0" w14:textId="77777777" w:rsidTr="00932138">
        <w:tc>
          <w:tcPr>
            <w:tcW w:w="1980" w:type="dxa"/>
            <w:shd w:val="clear" w:color="auto" w:fill="auto"/>
          </w:tcPr>
          <w:p w14:paraId="3FE72C2B" w14:textId="77777777" w:rsidR="000C7563" w:rsidRPr="006D149D" w:rsidRDefault="000C7563"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National Fraud Initiative</w:t>
            </w:r>
          </w:p>
        </w:tc>
        <w:tc>
          <w:tcPr>
            <w:tcW w:w="1016" w:type="dxa"/>
          </w:tcPr>
          <w:p w14:paraId="22964451" w14:textId="77777777" w:rsidR="000C7563" w:rsidRPr="006D149D" w:rsidRDefault="000C7563"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2</w:t>
            </w:r>
          </w:p>
        </w:tc>
        <w:tc>
          <w:tcPr>
            <w:tcW w:w="1110" w:type="dxa"/>
          </w:tcPr>
          <w:p w14:paraId="79C790F8" w14:textId="55D17E26" w:rsidR="000C7563" w:rsidRPr="006D149D" w:rsidRDefault="000C7563"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0</w:t>
            </w:r>
          </w:p>
        </w:tc>
        <w:tc>
          <w:tcPr>
            <w:tcW w:w="1276" w:type="dxa"/>
          </w:tcPr>
          <w:p w14:paraId="7811671C" w14:textId="77777777" w:rsidR="000C7563" w:rsidRPr="006D149D" w:rsidRDefault="000C7563" w:rsidP="00603C75">
            <w:pPr>
              <w:tabs>
                <w:tab w:val="center" w:pos="4513"/>
                <w:tab w:val="right" w:pos="9026"/>
              </w:tabs>
              <w:spacing w:before="120" w:after="120" w:line="240" w:lineRule="auto"/>
              <w:rPr>
                <w:rFonts w:ascii="Arial" w:hAnsi="Arial" w:cs="Arial"/>
                <w:sz w:val="20"/>
                <w:szCs w:val="20"/>
              </w:rPr>
            </w:pPr>
            <w:r w:rsidRPr="006D149D">
              <w:rPr>
                <w:rFonts w:ascii="Arial" w:hAnsi="Arial" w:cs="Arial"/>
                <w:sz w:val="20"/>
                <w:szCs w:val="20"/>
              </w:rPr>
              <w:t>2</w:t>
            </w:r>
          </w:p>
        </w:tc>
        <w:tc>
          <w:tcPr>
            <w:tcW w:w="4111" w:type="dxa"/>
            <w:gridSpan w:val="2"/>
            <w:vMerge/>
          </w:tcPr>
          <w:p w14:paraId="7724AA7A" w14:textId="1F23C1BB" w:rsidR="000C7563" w:rsidRPr="006D149D" w:rsidRDefault="000C7563" w:rsidP="00603C75">
            <w:pPr>
              <w:tabs>
                <w:tab w:val="center" w:pos="4513"/>
                <w:tab w:val="right" w:pos="9026"/>
              </w:tabs>
              <w:spacing w:before="120" w:after="120" w:line="240" w:lineRule="auto"/>
              <w:rPr>
                <w:rFonts w:ascii="Arial" w:hAnsi="Arial" w:cs="Arial"/>
                <w:sz w:val="20"/>
                <w:szCs w:val="20"/>
              </w:rPr>
            </w:pPr>
          </w:p>
        </w:tc>
      </w:tr>
      <w:bookmarkEnd w:id="1"/>
      <w:tr w:rsidR="000C7563" w:rsidRPr="0010297D" w14:paraId="36DA3A1A" w14:textId="77777777" w:rsidTr="00FB1304">
        <w:tc>
          <w:tcPr>
            <w:tcW w:w="1980" w:type="dxa"/>
            <w:shd w:val="clear" w:color="auto" w:fill="A6A6A6" w:themeFill="background1" w:themeFillShade="A6"/>
          </w:tcPr>
          <w:p w14:paraId="71374CC8" w14:textId="2C1E99AB" w:rsidR="000C7563" w:rsidRPr="006D149D" w:rsidRDefault="000C7563" w:rsidP="00603C75">
            <w:pPr>
              <w:tabs>
                <w:tab w:val="center" w:pos="4513"/>
                <w:tab w:val="right" w:pos="9026"/>
              </w:tabs>
              <w:spacing w:before="120" w:after="120" w:line="240" w:lineRule="auto"/>
              <w:rPr>
                <w:rFonts w:ascii="Arial" w:hAnsi="Arial" w:cs="Arial"/>
                <w:b/>
                <w:bCs/>
                <w:sz w:val="20"/>
                <w:szCs w:val="20"/>
              </w:rPr>
            </w:pPr>
            <w:r w:rsidRPr="006D149D">
              <w:rPr>
                <w:rFonts w:ascii="Arial" w:hAnsi="Arial" w:cs="Arial"/>
                <w:b/>
                <w:bCs/>
                <w:sz w:val="20"/>
                <w:szCs w:val="20"/>
              </w:rPr>
              <w:t>Total</w:t>
            </w:r>
          </w:p>
        </w:tc>
        <w:tc>
          <w:tcPr>
            <w:tcW w:w="1016" w:type="dxa"/>
            <w:shd w:val="clear" w:color="auto" w:fill="A6A6A6" w:themeFill="background1" w:themeFillShade="A6"/>
          </w:tcPr>
          <w:p w14:paraId="71897CA7" w14:textId="769560CF" w:rsidR="000C7563" w:rsidRPr="006D149D" w:rsidRDefault="006D149D" w:rsidP="00603C75">
            <w:pPr>
              <w:tabs>
                <w:tab w:val="center" w:pos="4513"/>
                <w:tab w:val="right" w:pos="9026"/>
              </w:tabs>
              <w:spacing w:before="120" w:after="120" w:line="240" w:lineRule="auto"/>
              <w:rPr>
                <w:rFonts w:ascii="Arial" w:hAnsi="Arial" w:cs="Arial"/>
                <w:b/>
                <w:bCs/>
                <w:sz w:val="20"/>
                <w:szCs w:val="20"/>
              </w:rPr>
            </w:pPr>
            <w:r w:rsidRPr="006D149D">
              <w:rPr>
                <w:rFonts w:ascii="Arial" w:hAnsi="Arial" w:cs="Arial"/>
                <w:b/>
                <w:bCs/>
                <w:sz w:val="20"/>
                <w:szCs w:val="20"/>
              </w:rPr>
              <w:t>210</w:t>
            </w:r>
          </w:p>
        </w:tc>
        <w:tc>
          <w:tcPr>
            <w:tcW w:w="1110" w:type="dxa"/>
            <w:shd w:val="clear" w:color="auto" w:fill="A6A6A6" w:themeFill="background1" w:themeFillShade="A6"/>
          </w:tcPr>
          <w:p w14:paraId="4280175E" w14:textId="2B4607D2" w:rsidR="000C7563" w:rsidRPr="006D149D" w:rsidRDefault="000C7563" w:rsidP="00603C75">
            <w:pPr>
              <w:tabs>
                <w:tab w:val="center" w:pos="4513"/>
                <w:tab w:val="right" w:pos="9026"/>
              </w:tabs>
              <w:spacing w:before="120" w:after="120" w:line="240" w:lineRule="auto"/>
              <w:rPr>
                <w:rFonts w:ascii="Arial" w:hAnsi="Arial" w:cs="Arial"/>
                <w:b/>
                <w:bCs/>
                <w:sz w:val="20"/>
                <w:szCs w:val="20"/>
              </w:rPr>
            </w:pPr>
            <w:r w:rsidRPr="006D149D">
              <w:rPr>
                <w:rFonts w:ascii="Arial" w:hAnsi="Arial" w:cs="Arial"/>
                <w:b/>
                <w:bCs/>
                <w:sz w:val="20"/>
                <w:szCs w:val="20"/>
              </w:rPr>
              <w:t>7</w:t>
            </w:r>
          </w:p>
        </w:tc>
        <w:tc>
          <w:tcPr>
            <w:tcW w:w="1276" w:type="dxa"/>
            <w:shd w:val="clear" w:color="auto" w:fill="A6A6A6" w:themeFill="background1" w:themeFillShade="A6"/>
          </w:tcPr>
          <w:p w14:paraId="470D3F00" w14:textId="22E61021" w:rsidR="000C7563" w:rsidRPr="006D149D" w:rsidRDefault="006D149D" w:rsidP="00603C75">
            <w:pPr>
              <w:tabs>
                <w:tab w:val="center" w:pos="4513"/>
                <w:tab w:val="right" w:pos="9026"/>
              </w:tabs>
              <w:spacing w:before="120" w:after="120" w:line="240" w:lineRule="auto"/>
              <w:rPr>
                <w:rFonts w:ascii="Arial" w:hAnsi="Arial" w:cs="Arial"/>
                <w:b/>
                <w:bCs/>
                <w:sz w:val="20"/>
                <w:szCs w:val="20"/>
              </w:rPr>
            </w:pPr>
            <w:r w:rsidRPr="006D149D">
              <w:rPr>
                <w:rFonts w:ascii="Arial" w:hAnsi="Arial" w:cs="Arial"/>
                <w:b/>
                <w:bCs/>
                <w:sz w:val="20"/>
                <w:szCs w:val="20"/>
              </w:rPr>
              <w:t>203</w:t>
            </w:r>
          </w:p>
        </w:tc>
        <w:tc>
          <w:tcPr>
            <w:tcW w:w="4111" w:type="dxa"/>
            <w:gridSpan w:val="2"/>
            <w:shd w:val="clear" w:color="auto" w:fill="A6A6A6" w:themeFill="background1" w:themeFillShade="A6"/>
          </w:tcPr>
          <w:p w14:paraId="67620803" w14:textId="77777777" w:rsidR="000C7563" w:rsidRPr="006D149D" w:rsidRDefault="000C7563" w:rsidP="00603C75">
            <w:pPr>
              <w:tabs>
                <w:tab w:val="center" w:pos="4513"/>
                <w:tab w:val="right" w:pos="9026"/>
              </w:tabs>
              <w:spacing w:before="120" w:after="120" w:line="240" w:lineRule="auto"/>
              <w:rPr>
                <w:rFonts w:ascii="Arial" w:hAnsi="Arial" w:cs="Arial"/>
                <w:b/>
                <w:bCs/>
                <w:sz w:val="20"/>
                <w:szCs w:val="20"/>
              </w:rPr>
            </w:pPr>
          </w:p>
        </w:tc>
      </w:tr>
    </w:tbl>
    <w:p w14:paraId="6A511297" w14:textId="664A2340" w:rsidR="00CC1394" w:rsidRPr="00CC1394" w:rsidRDefault="00CC1394" w:rsidP="00CC1394">
      <w:pPr>
        <w:spacing w:before="240" w:after="120" w:line="240" w:lineRule="auto"/>
        <w:ind w:left="567"/>
        <w:rPr>
          <w:rFonts w:ascii="Arial" w:eastAsiaTheme="minorHAnsi" w:hAnsi="Arial" w:cs="Arial"/>
          <w:b/>
          <w:i/>
          <w:iCs/>
          <w:sz w:val="24"/>
          <w:szCs w:val="24"/>
        </w:rPr>
      </w:pPr>
      <w:r w:rsidRPr="00CC1394">
        <w:rPr>
          <w:rFonts w:ascii="Arial" w:eastAsiaTheme="minorHAnsi" w:hAnsi="Arial" w:cs="Arial"/>
          <w:b/>
          <w:i/>
          <w:iCs/>
          <w:sz w:val="24"/>
          <w:szCs w:val="24"/>
        </w:rPr>
        <w:t>Follow up Work</w:t>
      </w:r>
    </w:p>
    <w:p w14:paraId="453733B4" w14:textId="79283FC3" w:rsidR="00CC1394" w:rsidRPr="00455703" w:rsidRDefault="00455703" w:rsidP="00455703">
      <w:pPr>
        <w:numPr>
          <w:ilvl w:val="1"/>
          <w:numId w:val="11"/>
        </w:numPr>
        <w:spacing w:before="120" w:after="120" w:line="240" w:lineRule="auto"/>
        <w:ind w:left="567" w:hanging="567"/>
        <w:rPr>
          <w:rFonts w:ascii="Arial" w:eastAsiaTheme="minorHAnsi" w:hAnsi="Arial" w:cs="Arial"/>
          <w:sz w:val="24"/>
          <w:szCs w:val="24"/>
        </w:rPr>
      </w:pPr>
      <w:r w:rsidRPr="00455703">
        <w:rPr>
          <w:rFonts w:ascii="Arial" w:eastAsiaTheme="minorHAnsi" w:hAnsi="Arial" w:cs="Arial"/>
          <w:sz w:val="24"/>
          <w:szCs w:val="24"/>
        </w:rPr>
        <w:t>The Internal Audit Service aims to follow up the action plans agreed by managers to address the risks identified through the audit process, to confirm that action has been taken. The plan for the year therefore includes an allocation of time for this work</w:t>
      </w:r>
      <w:r w:rsidR="004C0FA1">
        <w:rPr>
          <w:rFonts w:ascii="Arial" w:eastAsiaTheme="minorHAnsi" w:hAnsi="Arial" w:cs="Arial"/>
          <w:sz w:val="24"/>
          <w:szCs w:val="24"/>
        </w:rPr>
        <w:t>.</w:t>
      </w:r>
      <w:r w:rsidRPr="00455703">
        <w:rPr>
          <w:rFonts w:ascii="Arial" w:eastAsiaTheme="minorHAnsi" w:hAnsi="Arial" w:cs="Arial"/>
          <w:sz w:val="24"/>
          <w:szCs w:val="24"/>
        </w:rPr>
        <w:t xml:space="preserve"> </w:t>
      </w:r>
      <w:r w:rsidR="0028204E">
        <w:rPr>
          <w:rFonts w:ascii="Arial" w:eastAsiaTheme="minorHAnsi" w:hAnsi="Arial" w:cs="Arial"/>
          <w:sz w:val="24"/>
          <w:szCs w:val="24"/>
        </w:rPr>
        <w:t xml:space="preserve">No follow </w:t>
      </w:r>
      <w:r w:rsidR="00DC6A86">
        <w:rPr>
          <w:rFonts w:ascii="Arial" w:eastAsiaTheme="minorHAnsi" w:hAnsi="Arial" w:cs="Arial"/>
          <w:sz w:val="24"/>
          <w:szCs w:val="24"/>
        </w:rPr>
        <w:t xml:space="preserve">up </w:t>
      </w:r>
      <w:r w:rsidR="0028204E">
        <w:rPr>
          <w:rFonts w:ascii="Arial" w:eastAsiaTheme="minorHAnsi" w:hAnsi="Arial" w:cs="Arial"/>
          <w:sz w:val="24"/>
          <w:szCs w:val="24"/>
        </w:rPr>
        <w:t>work has been undertaken yet.</w:t>
      </w:r>
    </w:p>
    <w:p w14:paraId="3CC5EE2F" w14:textId="778DE425" w:rsidR="001D434C" w:rsidRPr="00930F7F" w:rsidRDefault="00872F57" w:rsidP="001300E2">
      <w:pPr>
        <w:spacing w:before="120" w:after="480" w:line="240" w:lineRule="auto"/>
        <w:ind w:left="567"/>
        <w:rPr>
          <w:rFonts w:ascii="Arial" w:eastAsiaTheme="minorHAnsi" w:hAnsi="Arial" w:cs="Arial"/>
          <w:bCs/>
          <w:sz w:val="24"/>
          <w:szCs w:val="24"/>
        </w:rPr>
        <w:sectPr w:rsidR="001D434C" w:rsidRPr="00930F7F" w:rsidSect="00EB42A8">
          <w:headerReference w:type="even" r:id="rId17"/>
          <w:headerReference w:type="default" r:id="rId18"/>
          <w:footerReference w:type="default" r:id="rId19"/>
          <w:headerReference w:type="first" r:id="rId20"/>
          <w:pgSz w:w="11906" w:h="16838" w:code="9"/>
          <w:pgMar w:top="1440" w:right="1079" w:bottom="1440" w:left="1460" w:header="720" w:footer="567" w:gutter="0"/>
          <w:cols w:space="708"/>
          <w:docGrid w:linePitch="360"/>
        </w:sectPr>
      </w:pPr>
      <w:r>
        <w:rPr>
          <w:rFonts w:ascii="Arial" w:eastAsiaTheme="minorHAnsi" w:hAnsi="Arial" w:cs="Arial"/>
          <w:bCs/>
          <w:sz w:val="24"/>
          <w:szCs w:val="24"/>
        </w:rPr>
        <w:t>.</w:t>
      </w:r>
    </w:p>
    <w:p w14:paraId="1C2AC2B0" w14:textId="77777777" w:rsidR="001C46A2" w:rsidRPr="001C46A2" w:rsidRDefault="001C46A2" w:rsidP="006B1FE1">
      <w:pPr>
        <w:spacing w:before="240" w:line="259" w:lineRule="auto"/>
        <w:rPr>
          <w:rFonts w:ascii="Arial" w:eastAsiaTheme="minorHAnsi" w:hAnsi="Arial" w:cs="Arial"/>
          <w:b/>
          <w:sz w:val="26"/>
          <w:szCs w:val="26"/>
        </w:rPr>
      </w:pPr>
      <w:bookmarkStart w:id="2" w:name="_Hlk132110323"/>
      <w:bookmarkEnd w:id="0"/>
      <w:r w:rsidRPr="001C46A2">
        <w:rPr>
          <w:rFonts w:ascii="Arial" w:eastAsiaTheme="minorHAnsi" w:hAnsi="Arial" w:cs="Arial"/>
          <w:b/>
          <w:sz w:val="26"/>
          <w:szCs w:val="26"/>
        </w:rPr>
        <w:lastRenderedPageBreak/>
        <w:t>Audit assurance levels and classification of residual risk</w:t>
      </w:r>
    </w:p>
    <w:p w14:paraId="2F7B9E20" w14:textId="77777777" w:rsidR="001C46A2" w:rsidRPr="001C46A2" w:rsidRDefault="001C46A2" w:rsidP="001C46A2">
      <w:pPr>
        <w:spacing w:after="160" w:line="259" w:lineRule="auto"/>
        <w:jc w:val="both"/>
        <w:rPr>
          <w:rFonts w:ascii="Arial" w:eastAsiaTheme="minorHAnsi" w:hAnsi="Arial" w:cs="Arial"/>
          <w:sz w:val="24"/>
          <w:szCs w:val="24"/>
        </w:rPr>
      </w:pPr>
      <w:r w:rsidRPr="001C46A2">
        <w:rPr>
          <w:rFonts w:ascii="Arial" w:eastAsiaTheme="minorHAnsi" w:hAnsi="Arial" w:cs="Arial"/>
          <w:sz w:val="24"/>
          <w:szCs w:val="24"/>
        </w:rPr>
        <w:t xml:space="preserve">Note that our assurance may address the adequacy of the control framework's design, the effectiveness of the controls in operation, or both. The wording below addresses </w:t>
      </w:r>
      <w:proofErr w:type="gramStart"/>
      <w:r w:rsidRPr="001C46A2">
        <w:rPr>
          <w:rFonts w:ascii="Arial" w:eastAsiaTheme="minorHAnsi" w:hAnsi="Arial" w:cs="Arial"/>
          <w:sz w:val="24"/>
          <w:szCs w:val="24"/>
        </w:rPr>
        <w:t>all of</w:t>
      </w:r>
      <w:proofErr w:type="gramEnd"/>
      <w:r w:rsidRPr="001C46A2">
        <w:rPr>
          <w:rFonts w:ascii="Arial" w:eastAsiaTheme="minorHAnsi" w:hAnsi="Arial" w:cs="Arial"/>
          <w:sz w:val="24"/>
          <w:szCs w:val="24"/>
        </w:rPr>
        <w:t xml:space="preserve"> these options and we will refer in our reports to the assurance applicable to the scope of the work we have undertaken.</w:t>
      </w:r>
    </w:p>
    <w:p w14:paraId="346DF057" w14:textId="1AECAD80" w:rsidR="001C46A2" w:rsidRPr="001C46A2" w:rsidRDefault="001C46A2" w:rsidP="00EA6D4D">
      <w:pPr>
        <w:spacing w:before="60" w:after="60" w:line="259" w:lineRule="auto"/>
        <w:ind w:left="720" w:hanging="720"/>
        <w:rPr>
          <w:rFonts w:ascii="Arial" w:eastAsiaTheme="minorHAnsi" w:hAnsi="Arial" w:cs="Arial"/>
          <w:sz w:val="24"/>
          <w:szCs w:val="24"/>
        </w:rPr>
      </w:pPr>
      <w:r w:rsidRPr="001C46A2">
        <w:rPr>
          <w:rFonts w:ascii="Arial" w:eastAsia="Calibri" w:hAnsi="Arial" w:cs="Arial"/>
          <w:b/>
          <w:color w:val="00B050"/>
          <w:sz w:val="24"/>
          <w:szCs w:val="24"/>
        </w:rPr>
        <w:sym w:font="Wingdings 2" w:char="F098"/>
      </w:r>
      <w:r w:rsidRPr="001C46A2">
        <w:rPr>
          <w:rFonts w:ascii="Arial" w:eastAsia="Calibri" w:hAnsi="Arial" w:cs="Arial"/>
          <w:b/>
          <w:color w:val="00B050"/>
          <w:sz w:val="24"/>
          <w:szCs w:val="24"/>
        </w:rPr>
        <w:tab/>
      </w:r>
      <w:r w:rsidRPr="001C46A2">
        <w:rPr>
          <w:rFonts w:ascii="Arial" w:eastAsiaTheme="minorHAnsi" w:hAnsi="Arial" w:cs="Arial"/>
          <w:b/>
          <w:sz w:val="24"/>
          <w:szCs w:val="24"/>
        </w:rPr>
        <w:t>Substantial assurance</w:t>
      </w:r>
      <w:r w:rsidRPr="001C46A2">
        <w:rPr>
          <w:rFonts w:ascii="Arial" w:eastAsiaTheme="minorHAnsi" w:hAnsi="Arial" w:cs="Arial"/>
          <w:sz w:val="24"/>
          <w:szCs w:val="24"/>
        </w:rPr>
        <w:t>: the framework of control is adequately designed and/ or effectively operated</w:t>
      </w:r>
      <w:r w:rsidR="00492589">
        <w:rPr>
          <w:rFonts w:ascii="Arial" w:eastAsiaTheme="minorHAnsi" w:hAnsi="Arial" w:cs="Arial"/>
          <w:sz w:val="24"/>
          <w:szCs w:val="24"/>
        </w:rPr>
        <w:t xml:space="preserve"> overall</w:t>
      </w:r>
      <w:r w:rsidRPr="001C46A2">
        <w:rPr>
          <w:rFonts w:ascii="Arial" w:eastAsiaTheme="minorHAnsi" w:hAnsi="Arial" w:cs="Arial"/>
          <w:sz w:val="24"/>
          <w:szCs w:val="24"/>
        </w:rPr>
        <w:t>.</w:t>
      </w:r>
    </w:p>
    <w:p w14:paraId="78AA14B7" w14:textId="77777777" w:rsidR="001C46A2" w:rsidRPr="001C46A2" w:rsidRDefault="001C46A2" w:rsidP="001C46A2">
      <w:pPr>
        <w:spacing w:before="60" w:after="60" w:line="259" w:lineRule="auto"/>
        <w:ind w:left="720" w:hanging="720"/>
        <w:rPr>
          <w:rFonts w:ascii="Arial" w:eastAsiaTheme="minorHAnsi" w:hAnsi="Arial" w:cs="Arial"/>
          <w:sz w:val="24"/>
          <w:szCs w:val="24"/>
        </w:rPr>
      </w:pPr>
      <w:r w:rsidRPr="001C46A2">
        <w:rPr>
          <w:rFonts w:ascii="Arial" w:eastAsia="Calibri" w:hAnsi="Arial" w:cs="Arial"/>
          <w:b/>
          <w:color w:val="FFC000"/>
          <w:sz w:val="24"/>
          <w:szCs w:val="24"/>
        </w:rPr>
        <w:sym w:font="Wingdings 2" w:char="F098"/>
      </w:r>
      <w:r w:rsidRPr="001C46A2">
        <w:rPr>
          <w:rFonts w:ascii="Arial" w:eastAsia="Calibri" w:hAnsi="Arial" w:cs="Arial"/>
          <w:b/>
          <w:color w:val="00B050"/>
          <w:sz w:val="24"/>
          <w:szCs w:val="24"/>
        </w:rPr>
        <w:tab/>
      </w:r>
      <w:r w:rsidRPr="001C46A2">
        <w:rPr>
          <w:rFonts w:ascii="Arial" w:eastAsiaTheme="minorHAnsi" w:hAnsi="Arial" w:cs="Arial"/>
          <w:b/>
          <w:sz w:val="24"/>
          <w:szCs w:val="24"/>
        </w:rPr>
        <w:t>Moderate assurance</w:t>
      </w:r>
      <w:r w:rsidRPr="001C46A2">
        <w:rPr>
          <w:rFonts w:ascii="Arial" w:eastAsiaTheme="minorHAnsi" w:hAnsi="Arial" w:cs="Arial"/>
          <w:sz w:val="24"/>
          <w:szCs w:val="24"/>
        </w:rPr>
        <w:t>: the framework of control is adequately designed and/ or effectively operated overall, but some action is required to enhance aspects of it and/ or ensure that it is effectively operated throughout.</w:t>
      </w:r>
    </w:p>
    <w:p w14:paraId="2FE9ABE4" w14:textId="77777777" w:rsidR="001C46A2" w:rsidRPr="001C46A2" w:rsidRDefault="001C46A2" w:rsidP="001C46A2">
      <w:pPr>
        <w:spacing w:before="60" w:after="60" w:line="259" w:lineRule="auto"/>
        <w:ind w:left="720" w:hanging="720"/>
        <w:rPr>
          <w:rFonts w:ascii="Arial" w:eastAsiaTheme="minorHAnsi" w:hAnsi="Arial" w:cs="Arial"/>
          <w:sz w:val="24"/>
          <w:szCs w:val="24"/>
        </w:rPr>
      </w:pPr>
      <w:r w:rsidRPr="001C46A2">
        <w:rPr>
          <w:rFonts w:ascii="Arial" w:eastAsia="Calibri" w:hAnsi="Arial" w:cs="Arial"/>
          <w:b/>
          <w:color w:val="FF0000"/>
          <w:sz w:val="24"/>
          <w:szCs w:val="24"/>
        </w:rPr>
        <w:sym w:font="Wingdings 2" w:char="F098"/>
      </w:r>
      <w:r w:rsidRPr="001C46A2">
        <w:rPr>
          <w:rFonts w:ascii="Arial" w:eastAsia="Calibri" w:hAnsi="Arial" w:cs="Arial"/>
          <w:b/>
          <w:color w:val="00B050"/>
          <w:sz w:val="24"/>
          <w:szCs w:val="24"/>
        </w:rPr>
        <w:tab/>
      </w:r>
      <w:r w:rsidRPr="001C46A2">
        <w:rPr>
          <w:rFonts w:ascii="Arial" w:eastAsiaTheme="minorHAnsi" w:hAnsi="Arial" w:cs="Arial"/>
          <w:b/>
          <w:sz w:val="24"/>
          <w:szCs w:val="24"/>
        </w:rPr>
        <w:t>Limited assurance</w:t>
      </w:r>
      <w:r w:rsidRPr="001C46A2">
        <w:rPr>
          <w:rFonts w:ascii="Arial" w:eastAsiaTheme="minorHAnsi" w:hAnsi="Arial" w:cs="Arial"/>
          <w:sz w:val="24"/>
          <w:szCs w:val="24"/>
        </w:rPr>
        <w:t>: there are some significant weaknesses in the design and/ or operation of the framework of control that put the achievement of its objectives at risk.</w:t>
      </w:r>
    </w:p>
    <w:p w14:paraId="32740399" w14:textId="77777777" w:rsidR="001C46A2" w:rsidRPr="001C46A2" w:rsidRDefault="001C46A2" w:rsidP="001C46A2">
      <w:pPr>
        <w:spacing w:before="60" w:after="60" w:line="259" w:lineRule="auto"/>
        <w:ind w:left="720" w:hanging="720"/>
        <w:rPr>
          <w:rFonts w:ascii="Arial" w:eastAsiaTheme="minorHAnsi" w:hAnsi="Arial" w:cs="Arial"/>
          <w:sz w:val="24"/>
          <w:szCs w:val="24"/>
        </w:rPr>
      </w:pPr>
      <w:r w:rsidRPr="001C46A2">
        <w:rPr>
          <w:rFonts w:ascii="Arial" w:eastAsia="Calibri" w:hAnsi="Arial" w:cs="Arial"/>
          <w:b/>
          <w:sz w:val="24"/>
          <w:szCs w:val="24"/>
        </w:rPr>
        <w:sym w:font="Wingdings 2" w:char="F098"/>
      </w:r>
      <w:r w:rsidRPr="001C46A2">
        <w:rPr>
          <w:rFonts w:ascii="Arial" w:eastAsia="Calibri" w:hAnsi="Arial" w:cs="Arial"/>
          <w:b/>
          <w:color w:val="00B050"/>
          <w:sz w:val="24"/>
          <w:szCs w:val="24"/>
        </w:rPr>
        <w:tab/>
      </w:r>
      <w:r w:rsidRPr="001C46A2">
        <w:rPr>
          <w:rFonts w:ascii="Arial" w:eastAsiaTheme="minorHAnsi" w:hAnsi="Arial" w:cs="Arial"/>
          <w:b/>
          <w:sz w:val="24"/>
          <w:szCs w:val="24"/>
        </w:rPr>
        <w:t>No assurance</w:t>
      </w:r>
      <w:r w:rsidRPr="001C46A2">
        <w:rPr>
          <w:rFonts w:ascii="Arial" w:eastAsiaTheme="minorHAnsi" w:hAnsi="Arial" w:cs="Arial"/>
          <w:sz w:val="24"/>
          <w:szCs w:val="24"/>
        </w:rPr>
        <w:t>: there are some fundamental weaknesses in the design and/ or operation of the framework of control that could result in failure to achieve its objectives.</w:t>
      </w:r>
    </w:p>
    <w:p w14:paraId="27BAE025" w14:textId="77777777" w:rsidR="001C46A2" w:rsidRPr="001C46A2" w:rsidRDefault="001C46A2" w:rsidP="001C46A2">
      <w:pPr>
        <w:tabs>
          <w:tab w:val="left" w:pos="284"/>
        </w:tabs>
        <w:spacing w:before="240" w:after="120" w:line="259" w:lineRule="auto"/>
        <w:jc w:val="both"/>
        <w:rPr>
          <w:rFonts w:ascii="Arial" w:eastAsiaTheme="minorHAnsi" w:hAnsi="Arial" w:cs="Arial"/>
          <w:b/>
          <w:sz w:val="24"/>
          <w:szCs w:val="24"/>
        </w:rPr>
      </w:pPr>
      <w:r w:rsidRPr="001C46A2">
        <w:rPr>
          <w:rFonts w:ascii="Arial" w:eastAsiaTheme="minorHAnsi" w:hAnsi="Arial" w:cs="Arial"/>
          <w:b/>
          <w:sz w:val="24"/>
          <w:szCs w:val="24"/>
        </w:rPr>
        <w:t xml:space="preserve">Classification of residual risks requiring management action </w:t>
      </w:r>
    </w:p>
    <w:p w14:paraId="4735C3EE" w14:textId="77777777" w:rsidR="001C46A2" w:rsidRPr="001C46A2" w:rsidRDefault="001C46A2" w:rsidP="001C46A2">
      <w:pPr>
        <w:tabs>
          <w:tab w:val="left" w:pos="284"/>
        </w:tabs>
        <w:spacing w:before="120" w:after="120" w:line="259" w:lineRule="auto"/>
        <w:jc w:val="both"/>
        <w:rPr>
          <w:rFonts w:ascii="Arial" w:eastAsiaTheme="minorHAnsi" w:hAnsi="Arial" w:cs="Arial"/>
          <w:bCs/>
          <w:sz w:val="24"/>
          <w:szCs w:val="24"/>
        </w:rPr>
      </w:pPr>
      <w:r w:rsidRPr="001C46A2">
        <w:rPr>
          <w:rFonts w:ascii="Arial" w:eastAsiaTheme="minorHAnsi" w:hAnsi="Arial" w:cs="Arial"/>
          <w:bCs/>
          <w:sz w:val="24"/>
          <w:szCs w:val="24"/>
        </w:rPr>
        <w:t>All actions agreed with management are stated in terms of the residual risk they are designed to mitigate.</w:t>
      </w:r>
    </w:p>
    <w:tbl>
      <w:tblPr>
        <w:tblStyle w:val="TableGrid5"/>
        <w:tblpPr w:leftFromText="180" w:rightFromText="180" w:vertAnchor="text" w:horzAnchor="margin" w:tblpY="173"/>
        <w:tblW w:w="0" w:type="auto"/>
        <w:tblLook w:val="04A0" w:firstRow="1" w:lastRow="0" w:firstColumn="1" w:lastColumn="0" w:noHBand="0" w:noVBand="1"/>
      </w:tblPr>
      <w:tblGrid>
        <w:gridCol w:w="426"/>
      </w:tblGrid>
      <w:tr w:rsidR="001C46A2" w:rsidRPr="001C46A2" w14:paraId="4977285F" w14:textId="77777777" w:rsidTr="00AB77E3">
        <w:trPr>
          <w:trHeight w:hRule="exact" w:val="431"/>
        </w:trPr>
        <w:tc>
          <w:tcPr>
            <w:tcW w:w="426" w:type="dxa"/>
            <w:tcBorders>
              <w:top w:val="nil"/>
              <w:left w:val="nil"/>
              <w:bottom w:val="nil"/>
              <w:right w:val="nil"/>
            </w:tcBorders>
            <w:shd w:val="clear" w:color="auto" w:fill="171717" w:themeFill="background2" w:themeFillShade="1A"/>
            <w:vAlign w:val="center"/>
          </w:tcPr>
          <w:p w14:paraId="74AA6F27" w14:textId="77777777" w:rsidR="001C46A2" w:rsidRPr="001C46A2" w:rsidRDefault="001C46A2" w:rsidP="001C46A2">
            <w:pPr>
              <w:tabs>
                <w:tab w:val="left" w:pos="14601"/>
              </w:tabs>
              <w:spacing w:before="60" w:after="60" w:line="259" w:lineRule="auto"/>
              <w:jc w:val="center"/>
              <w:rPr>
                <w:rFonts w:ascii="Arial" w:hAnsi="Arial" w:cs="Arial"/>
                <w:sz w:val="24"/>
                <w:szCs w:val="24"/>
              </w:rPr>
            </w:pPr>
          </w:p>
        </w:tc>
      </w:tr>
    </w:tbl>
    <w:p w14:paraId="7B54B26E" w14:textId="220FC6FC" w:rsidR="001C46A2" w:rsidRPr="007A5502" w:rsidRDefault="001C46A2" w:rsidP="00F45732">
      <w:pPr>
        <w:spacing w:after="60" w:line="259" w:lineRule="auto"/>
        <w:ind w:left="709"/>
        <w:rPr>
          <w:rFonts w:ascii="Arial" w:eastAsiaTheme="minorHAnsi" w:hAnsi="Arial" w:cs="Arial"/>
          <w:sz w:val="24"/>
          <w:szCs w:val="24"/>
        </w:rPr>
      </w:pPr>
      <w:r w:rsidRPr="001C46A2">
        <w:rPr>
          <w:rFonts w:ascii="Arial" w:eastAsiaTheme="minorHAnsi" w:hAnsi="Arial" w:cs="Arial"/>
          <w:b/>
          <w:bCs/>
          <w:sz w:val="24"/>
          <w:szCs w:val="24"/>
        </w:rPr>
        <w:t>Extreme residual risk</w:t>
      </w:r>
      <w:r w:rsidRPr="001C46A2">
        <w:rPr>
          <w:rFonts w:ascii="Arial" w:eastAsiaTheme="minorHAnsi" w:hAnsi="Arial" w:cs="Arial"/>
          <w:sz w:val="24"/>
          <w:szCs w:val="24"/>
        </w:rPr>
        <w:t xml:space="preserve">: critical and urgent in that failure to address the risk could lead to one or more of the following: catastrophic loss of the </w:t>
      </w:r>
      <w:r w:rsidR="00F45732">
        <w:rPr>
          <w:rFonts w:ascii="Arial" w:hAnsi="Arial"/>
          <w:sz w:val="24"/>
          <w:szCs w:val="24"/>
          <w:lang w:eastAsia="en-GB"/>
        </w:rPr>
        <w:t>Constabulary and/ or the Office of the Police and Crime Commissioner</w:t>
      </w:r>
      <w:r w:rsidRPr="001C46A2">
        <w:rPr>
          <w:rFonts w:ascii="Arial" w:eastAsiaTheme="minorHAnsi" w:hAnsi="Arial" w:cs="Arial"/>
          <w:sz w:val="24"/>
          <w:szCs w:val="24"/>
        </w:rPr>
        <w:t xml:space="preserve">, loss of life, significant environmental </w:t>
      </w:r>
      <w:proofErr w:type="gramStart"/>
      <w:r w:rsidRPr="001C46A2">
        <w:rPr>
          <w:rFonts w:ascii="Arial" w:eastAsiaTheme="minorHAnsi" w:hAnsi="Arial" w:cs="Arial"/>
          <w:sz w:val="24"/>
          <w:szCs w:val="24"/>
        </w:rPr>
        <w:t>damage</w:t>
      </w:r>
      <w:proofErr w:type="gramEnd"/>
      <w:r w:rsidRPr="001C46A2">
        <w:rPr>
          <w:rFonts w:ascii="Arial" w:eastAsiaTheme="minorHAnsi" w:hAnsi="Arial" w:cs="Arial"/>
          <w:sz w:val="24"/>
          <w:szCs w:val="24"/>
        </w:rPr>
        <w:t xml:space="preserve"> or significant financial loss, with related national press coverage and substantial damage to the </w:t>
      </w:r>
      <w:r w:rsidR="00F45732">
        <w:rPr>
          <w:rFonts w:ascii="Arial" w:hAnsi="Arial"/>
          <w:sz w:val="24"/>
          <w:szCs w:val="24"/>
          <w:lang w:eastAsia="en-GB"/>
        </w:rPr>
        <w:t xml:space="preserve">Constabulary and/ or the Office of the Police and Crime Commissioner </w:t>
      </w:r>
      <w:r w:rsidRPr="001C46A2">
        <w:rPr>
          <w:rFonts w:ascii="Arial" w:eastAsiaTheme="minorHAnsi" w:hAnsi="Arial" w:cs="Arial"/>
          <w:sz w:val="24"/>
          <w:szCs w:val="24"/>
        </w:rPr>
        <w:t xml:space="preserve">reputation. </w:t>
      </w:r>
      <w:r w:rsidRPr="001C46A2">
        <w:rPr>
          <w:rFonts w:ascii="Arial" w:eastAsiaTheme="minorHAnsi" w:hAnsi="Arial" w:cs="Arial"/>
          <w:i/>
          <w:sz w:val="24"/>
          <w:szCs w:val="24"/>
        </w:rPr>
        <w:t>Remedial action must be taken immediately.</w:t>
      </w:r>
    </w:p>
    <w:tbl>
      <w:tblPr>
        <w:tblStyle w:val="TableGrid5"/>
        <w:tblpPr w:leftFromText="180" w:rightFromText="180" w:vertAnchor="text" w:horzAnchor="margin" w:tblpY="173"/>
        <w:tblW w:w="0" w:type="auto"/>
        <w:shd w:val="clear" w:color="auto" w:fill="FF0000"/>
        <w:tblLook w:val="04A0" w:firstRow="1" w:lastRow="0" w:firstColumn="1" w:lastColumn="0" w:noHBand="0" w:noVBand="1"/>
      </w:tblPr>
      <w:tblGrid>
        <w:gridCol w:w="426"/>
      </w:tblGrid>
      <w:tr w:rsidR="001C46A2" w:rsidRPr="001C46A2" w14:paraId="7D0A2E62" w14:textId="77777777" w:rsidTr="00AB77E3">
        <w:trPr>
          <w:trHeight w:hRule="exact" w:val="431"/>
        </w:trPr>
        <w:tc>
          <w:tcPr>
            <w:tcW w:w="426" w:type="dxa"/>
            <w:tcBorders>
              <w:top w:val="nil"/>
              <w:left w:val="nil"/>
              <w:bottom w:val="nil"/>
              <w:right w:val="nil"/>
            </w:tcBorders>
            <w:shd w:val="clear" w:color="auto" w:fill="FF0000"/>
            <w:vAlign w:val="center"/>
          </w:tcPr>
          <w:p w14:paraId="7B4E11B4" w14:textId="77777777" w:rsidR="001C46A2" w:rsidRPr="001C46A2" w:rsidRDefault="001C46A2" w:rsidP="00F45732">
            <w:pPr>
              <w:tabs>
                <w:tab w:val="left" w:pos="14601"/>
              </w:tabs>
              <w:spacing w:after="60" w:line="259" w:lineRule="auto"/>
              <w:jc w:val="center"/>
              <w:rPr>
                <w:rFonts w:ascii="Arial" w:hAnsi="Arial" w:cs="Arial"/>
                <w:sz w:val="24"/>
                <w:szCs w:val="24"/>
              </w:rPr>
            </w:pPr>
            <w:bookmarkStart w:id="3" w:name="_Hlk106637117"/>
          </w:p>
        </w:tc>
      </w:tr>
    </w:tbl>
    <w:bookmarkEnd w:id="3"/>
    <w:p w14:paraId="0AA25985" w14:textId="12F957AC" w:rsidR="001C46A2" w:rsidRPr="001C46A2" w:rsidRDefault="001C46A2" w:rsidP="00F45732">
      <w:pPr>
        <w:spacing w:after="60" w:line="259" w:lineRule="auto"/>
        <w:ind w:left="709"/>
        <w:rPr>
          <w:rFonts w:ascii="Arial" w:eastAsiaTheme="minorHAnsi" w:hAnsi="Arial" w:cs="Arial"/>
          <w:sz w:val="24"/>
          <w:szCs w:val="24"/>
        </w:rPr>
      </w:pPr>
      <w:r w:rsidRPr="001C46A2">
        <w:rPr>
          <w:rFonts w:ascii="Arial" w:eastAsiaTheme="minorHAnsi" w:hAnsi="Arial" w:cs="Arial"/>
          <w:b/>
          <w:bCs/>
          <w:sz w:val="24"/>
          <w:szCs w:val="24"/>
        </w:rPr>
        <w:t>High residual risk</w:t>
      </w:r>
      <w:r w:rsidRPr="001C46A2">
        <w:rPr>
          <w:rFonts w:ascii="Arial" w:eastAsiaTheme="minorHAnsi" w:hAnsi="Arial" w:cs="Arial"/>
          <w:bCs/>
          <w:sz w:val="24"/>
          <w:szCs w:val="24"/>
        </w:rPr>
        <w:t>:</w:t>
      </w:r>
      <w:r w:rsidRPr="001C46A2">
        <w:rPr>
          <w:rFonts w:ascii="Arial" w:eastAsiaTheme="minorHAnsi" w:hAnsi="Arial" w:cs="Arial"/>
          <w:b/>
          <w:bCs/>
          <w:sz w:val="24"/>
          <w:szCs w:val="24"/>
        </w:rPr>
        <w:t xml:space="preserve"> </w:t>
      </w:r>
      <w:r w:rsidRPr="001C46A2">
        <w:rPr>
          <w:rFonts w:ascii="Arial" w:eastAsiaTheme="minorHAnsi" w:hAnsi="Arial" w:cs="Arial"/>
          <w:sz w:val="24"/>
          <w:szCs w:val="24"/>
        </w:rPr>
        <w:t xml:space="preserve">critical in that failure to address the issue or progress the work would lead to one or more of the following: failure to achieve organisational objectives, significant disruption to the </w:t>
      </w:r>
      <w:r w:rsidR="00F45732">
        <w:rPr>
          <w:rFonts w:ascii="Arial" w:hAnsi="Arial"/>
          <w:sz w:val="24"/>
          <w:szCs w:val="24"/>
          <w:lang w:eastAsia="en-GB"/>
        </w:rPr>
        <w:t xml:space="preserve">Constabulary and/ or the Office of the Police and Crime Commissioner </w:t>
      </w:r>
      <w:r w:rsidRPr="001C46A2">
        <w:rPr>
          <w:rFonts w:ascii="Arial" w:eastAsiaTheme="minorHAnsi" w:hAnsi="Arial" w:cs="Arial"/>
          <w:sz w:val="24"/>
          <w:szCs w:val="24"/>
        </w:rPr>
        <w:t xml:space="preserve">business or to users of its services, significant financial loss, inefficient use of resources, failure to comply with law or regulations, or damage to the </w:t>
      </w:r>
      <w:r w:rsidR="00F45732">
        <w:rPr>
          <w:rFonts w:ascii="Arial" w:hAnsi="Arial"/>
          <w:sz w:val="24"/>
          <w:szCs w:val="24"/>
          <w:lang w:eastAsia="en-GB"/>
        </w:rPr>
        <w:t xml:space="preserve">Constabulary and/ or the Office of the Police and Crime Commissioner </w:t>
      </w:r>
      <w:r w:rsidRPr="001C46A2">
        <w:rPr>
          <w:rFonts w:ascii="Arial" w:eastAsiaTheme="minorHAnsi" w:hAnsi="Arial" w:cs="Arial"/>
          <w:sz w:val="24"/>
          <w:szCs w:val="24"/>
        </w:rPr>
        <w:t xml:space="preserve">reputation.  </w:t>
      </w:r>
      <w:r w:rsidRPr="001C46A2">
        <w:rPr>
          <w:rFonts w:ascii="Arial" w:eastAsiaTheme="minorHAnsi" w:hAnsi="Arial" w:cs="Arial"/>
          <w:i/>
          <w:sz w:val="24"/>
          <w:szCs w:val="24"/>
        </w:rPr>
        <w:t>Remedial action must be taken urgently</w:t>
      </w:r>
      <w:r w:rsidRPr="001C46A2">
        <w:rPr>
          <w:rFonts w:ascii="Arial" w:eastAsiaTheme="minorHAnsi" w:hAnsi="Arial" w:cs="Arial"/>
          <w:sz w:val="24"/>
          <w:szCs w:val="24"/>
        </w:rPr>
        <w:t>.</w:t>
      </w:r>
    </w:p>
    <w:tbl>
      <w:tblPr>
        <w:tblStyle w:val="TableGrid5"/>
        <w:tblpPr w:leftFromText="180" w:rightFromText="180" w:vertAnchor="text" w:horzAnchor="margin" w:tblpY="173"/>
        <w:tblW w:w="0" w:type="auto"/>
        <w:shd w:val="clear" w:color="auto" w:fill="FF0000"/>
        <w:tblLook w:val="04A0" w:firstRow="1" w:lastRow="0" w:firstColumn="1" w:lastColumn="0" w:noHBand="0" w:noVBand="1"/>
      </w:tblPr>
      <w:tblGrid>
        <w:gridCol w:w="426"/>
      </w:tblGrid>
      <w:tr w:rsidR="001C46A2" w:rsidRPr="001C46A2" w14:paraId="6A189B6A" w14:textId="77777777" w:rsidTr="00AB77E3">
        <w:trPr>
          <w:trHeight w:hRule="exact" w:val="431"/>
        </w:trPr>
        <w:tc>
          <w:tcPr>
            <w:tcW w:w="426" w:type="dxa"/>
            <w:tcBorders>
              <w:top w:val="nil"/>
              <w:left w:val="nil"/>
              <w:bottom w:val="nil"/>
              <w:right w:val="nil"/>
            </w:tcBorders>
            <w:shd w:val="clear" w:color="auto" w:fill="FFC000"/>
            <w:vAlign w:val="center"/>
          </w:tcPr>
          <w:p w14:paraId="1150F6CC" w14:textId="77777777" w:rsidR="001C46A2" w:rsidRPr="001C46A2" w:rsidRDefault="001C46A2" w:rsidP="00F45732">
            <w:pPr>
              <w:tabs>
                <w:tab w:val="left" w:pos="14601"/>
              </w:tabs>
              <w:spacing w:after="60" w:line="259" w:lineRule="auto"/>
              <w:jc w:val="center"/>
              <w:rPr>
                <w:rFonts w:ascii="Arial" w:hAnsi="Arial" w:cs="Arial"/>
                <w:sz w:val="24"/>
                <w:szCs w:val="24"/>
              </w:rPr>
            </w:pPr>
            <w:bookmarkStart w:id="4" w:name="_Hlk106637335"/>
          </w:p>
        </w:tc>
      </w:tr>
    </w:tbl>
    <w:bookmarkEnd w:id="4"/>
    <w:p w14:paraId="4D0F3143" w14:textId="77777777" w:rsidR="001C46A2" w:rsidRPr="001C46A2" w:rsidRDefault="001C46A2" w:rsidP="00F45732">
      <w:pPr>
        <w:spacing w:after="60" w:line="259" w:lineRule="auto"/>
        <w:ind w:left="709"/>
        <w:rPr>
          <w:rFonts w:ascii="Arial" w:eastAsiaTheme="minorHAnsi" w:hAnsi="Arial" w:cs="Arial"/>
          <w:sz w:val="24"/>
          <w:szCs w:val="24"/>
        </w:rPr>
      </w:pPr>
      <w:r w:rsidRPr="001C46A2">
        <w:rPr>
          <w:rFonts w:ascii="Arial" w:eastAsiaTheme="minorHAnsi" w:hAnsi="Arial" w:cs="Arial"/>
          <w:b/>
          <w:bCs/>
          <w:sz w:val="24"/>
          <w:szCs w:val="24"/>
        </w:rPr>
        <w:t>Medium residual risk</w:t>
      </w:r>
      <w:r w:rsidRPr="001C46A2">
        <w:rPr>
          <w:rFonts w:ascii="Arial" w:eastAsiaTheme="minorHAnsi" w:hAnsi="Arial" w:cs="Arial"/>
          <w:bCs/>
          <w:sz w:val="24"/>
          <w:szCs w:val="24"/>
        </w:rPr>
        <w:t xml:space="preserve">: </w:t>
      </w:r>
      <w:r w:rsidRPr="001C46A2">
        <w:rPr>
          <w:rFonts w:ascii="Arial" w:eastAsiaTheme="minorHAnsi" w:hAnsi="Arial" w:cs="Arial"/>
          <w:sz w:val="24"/>
          <w:szCs w:val="24"/>
        </w:rPr>
        <w:t xml:space="preserve">failure to address the issue or progress the work could impact on operational objectives and should be of concern to senior management. </w:t>
      </w:r>
      <w:r w:rsidRPr="001C46A2">
        <w:rPr>
          <w:rFonts w:ascii="Arial" w:eastAsiaTheme="minorHAnsi" w:hAnsi="Arial" w:cs="Arial"/>
          <w:i/>
          <w:sz w:val="24"/>
          <w:szCs w:val="24"/>
        </w:rPr>
        <w:t>Prompt specific action should be taken</w:t>
      </w:r>
      <w:r w:rsidRPr="001C46A2">
        <w:rPr>
          <w:rFonts w:ascii="Arial" w:eastAsiaTheme="minorHAnsi" w:hAnsi="Arial" w:cs="Arial"/>
          <w:sz w:val="24"/>
          <w:szCs w:val="24"/>
        </w:rPr>
        <w:t>. </w:t>
      </w:r>
    </w:p>
    <w:tbl>
      <w:tblPr>
        <w:tblStyle w:val="TableGrid5"/>
        <w:tblpPr w:leftFromText="180" w:rightFromText="180" w:vertAnchor="text" w:horzAnchor="margin" w:tblpY="173"/>
        <w:tblW w:w="0" w:type="auto"/>
        <w:shd w:val="clear" w:color="auto" w:fill="FF0000"/>
        <w:tblLook w:val="04A0" w:firstRow="1" w:lastRow="0" w:firstColumn="1" w:lastColumn="0" w:noHBand="0" w:noVBand="1"/>
      </w:tblPr>
      <w:tblGrid>
        <w:gridCol w:w="426"/>
      </w:tblGrid>
      <w:tr w:rsidR="001C46A2" w:rsidRPr="001C46A2" w14:paraId="1D99776E" w14:textId="77777777" w:rsidTr="00AB77E3">
        <w:trPr>
          <w:trHeight w:hRule="exact" w:val="431"/>
        </w:trPr>
        <w:tc>
          <w:tcPr>
            <w:tcW w:w="426" w:type="dxa"/>
            <w:tcBorders>
              <w:top w:val="nil"/>
              <w:left w:val="nil"/>
              <w:bottom w:val="nil"/>
              <w:right w:val="nil"/>
            </w:tcBorders>
            <w:shd w:val="clear" w:color="auto" w:fill="00B050"/>
            <w:vAlign w:val="center"/>
          </w:tcPr>
          <w:p w14:paraId="5AE1A590" w14:textId="77777777" w:rsidR="001C46A2" w:rsidRPr="001C46A2" w:rsidRDefault="001C46A2" w:rsidP="001C46A2">
            <w:pPr>
              <w:tabs>
                <w:tab w:val="left" w:pos="14601"/>
              </w:tabs>
              <w:spacing w:before="60" w:after="60" w:line="259" w:lineRule="auto"/>
              <w:jc w:val="center"/>
              <w:rPr>
                <w:rFonts w:ascii="Arial" w:hAnsi="Arial" w:cs="Arial"/>
                <w:sz w:val="24"/>
                <w:szCs w:val="24"/>
              </w:rPr>
            </w:pPr>
          </w:p>
        </w:tc>
      </w:tr>
    </w:tbl>
    <w:p w14:paraId="238782F1" w14:textId="77777777" w:rsidR="001C46A2" w:rsidRPr="001C46A2" w:rsidRDefault="001C46A2" w:rsidP="006B1FE1">
      <w:pPr>
        <w:spacing w:before="60" w:after="60" w:line="259" w:lineRule="auto"/>
        <w:ind w:left="720"/>
        <w:rPr>
          <w:rFonts w:ascii="Arial" w:eastAsiaTheme="minorHAnsi" w:hAnsi="Arial" w:cs="Arial"/>
          <w:bCs/>
          <w:iCs/>
          <w:sz w:val="24"/>
          <w:szCs w:val="24"/>
        </w:rPr>
      </w:pPr>
      <w:r w:rsidRPr="001C46A2">
        <w:rPr>
          <w:rFonts w:ascii="Arial" w:eastAsiaTheme="minorHAnsi" w:hAnsi="Arial" w:cs="Arial"/>
          <w:b/>
          <w:bCs/>
          <w:sz w:val="24"/>
          <w:szCs w:val="24"/>
        </w:rPr>
        <w:t>Low residual risk</w:t>
      </w:r>
      <w:r w:rsidRPr="006D5754">
        <w:rPr>
          <w:rFonts w:ascii="Arial" w:eastAsiaTheme="minorHAnsi" w:hAnsi="Arial" w:cs="Arial"/>
          <w:sz w:val="24"/>
          <w:szCs w:val="24"/>
        </w:rPr>
        <w:t xml:space="preserve">: </w:t>
      </w:r>
      <w:r w:rsidRPr="001C46A2">
        <w:rPr>
          <w:rFonts w:ascii="Arial" w:eastAsiaTheme="minorHAnsi" w:hAnsi="Arial" w:cs="Arial"/>
          <w:sz w:val="24"/>
          <w:szCs w:val="24"/>
        </w:rPr>
        <w:t xml:space="preserve">matters that individually have no major impact on achieving the service's objectives, but where combined with others could give cause for concern. </w:t>
      </w:r>
      <w:r w:rsidRPr="001C46A2">
        <w:rPr>
          <w:rFonts w:ascii="Arial" w:eastAsiaTheme="minorHAnsi" w:hAnsi="Arial" w:cs="Arial"/>
          <w:i/>
          <w:iCs/>
          <w:sz w:val="24"/>
          <w:szCs w:val="24"/>
        </w:rPr>
        <w:t>Specific remedial action is desirable.</w:t>
      </w:r>
      <w:bookmarkEnd w:id="2"/>
    </w:p>
    <w:sectPr w:rsidR="001C46A2" w:rsidRPr="001C46A2" w:rsidSect="001C46A2">
      <w:headerReference w:type="default" r:id="rId21"/>
      <w:pgSz w:w="12240" w:h="15840" w:code="1"/>
      <w:pgMar w:top="1440" w:right="1079" w:bottom="1440" w:left="1460"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79EA" w14:textId="77777777" w:rsidR="008478DE" w:rsidRDefault="008478DE">
      <w:r>
        <w:separator/>
      </w:r>
    </w:p>
  </w:endnote>
  <w:endnote w:type="continuationSeparator" w:id="0">
    <w:p w14:paraId="56520682" w14:textId="77777777" w:rsidR="008478DE" w:rsidRDefault="0084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1C47" w14:textId="77777777" w:rsidR="00A04546" w:rsidRPr="00005F83" w:rsidRDefault="00A04546">
    <w:pPr>
      <w:pStyle w:val="Footer"/>
      <w:framePr w:wrap="around" w:vAnchor="text" w:hAnchor="margin" w:xAlign="center" w:y="1"/>
      <w:rPr>
        <w:rStyle w:val="PageNumber"/>
        <w:rFonts w:ascii="Arial" w:hAnsi="Arial" w:cs="Arial"/>
      </w:rPr>
    </w:pPr>
    <w:r w:rsidRPr="00005F83">
      <w:rPr>
        <w:rStyle w:val="PageNumber"/>
        <w:rFonts w:ascii="Arial" w:hAnsi="Arial" w:cs="Arial"/>
      </w:rPr>
      <w:fldChar w:fldCharType="begin"/>
    </w:r>
    <w:r w:rsidRPr="00005F83">
      <w:rPr>
        <w:rStyle w:val="PageNumber"/>
        <w:rFonts w:ascii="Arial" w:hAnsi="Arial" w:cs="Arial"/>
      </w:rPr>
      <w:instrText xml:space="preserve">PAGE  </w:instrText>
    </w:r>
    <w:r w:rsidRPr="00005F83">
      <w:rPr>
        <w:rStyle w:val="PageNumber"/>
        <w:rFonts w:ascii="Arial" w:hAnsi="Arial" w:cs="Arial"/>
      </w:rPr>
      <w:fldChar w:fldCharType="separate"/>
    </w:r>
    <w:r w:rsidRPr="00005F83">
      <w:rPr>
        <w:rStyle w:val="PageNumber"/>
        <w:rFonts w:ascii="Arial" w:hAnsi="Arial" w:cs="Arial"/>
        <w:noProof/>
      </w:rPr>
      <w:t>3</w:t>
    </w:r>
    <w:r w:rsidRPr="00005F83">
      <w:rPr>
        <w:rStyle w:val="PageNumber"/>
        <w:rFonts w:ascii="Arial" w:hAnsi="Arial" w:cs="Arial"/>
      </w:rPr>
      <w:fldChar w:fldCharType="end"/>
    </w:r>
  </w:p>
  <w:p w14:paraId="5C409972" w14:textId="77777777" w:rsidR="00A04546" w:rsidRPr="00005F83" w:rsidRDefault="00A04546">
    <w:pPr>
      <w:pStyle w:val="Footer"/>
      <w:ind w:right="36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5EBA" w14:textId="77777777" w:rsidR="00D115A6" w:rsidRDefault="00D11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5885" w14:textId="77777777" w:rsidR="00D115A6" w:rsidRDefault="00D115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9E61" w14:textId="77777777" w:rsidR="00D60C27" w:rsidRDefault="00D60C27" w:rsidP="00547A33">
    <w:pPr>
      <w:pStyle w:val="Footer"/>
      <w:tabs>
        <w:tab w:val="clear" w:pos="4320"/>
        <w:tab w:val="clear" w:pos="8640"/>
        <w:tab w:val="center" w:pos="6840"/>
        <w:tab w:val="right" w:pos="13680"/>
      </w:tabs>
      <w:rPr>
        <w:rFonts w:ascii="Arial" w:hAnsi="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1E2E" w14:textId="77777777" w:rsidR="008478DE" w:rsidRDefault="008478DE">
      <w:r>
        <w:separator/>
      </w:r>
    </w:p>
  </w:footnote>
  <w:footnote w:type="continuationSeparator" w:id="0">
    <w:p w14:paraId="03639B97" w14:textId="77777777" w:rsidR="008478DE" w:rsidRDefault="0084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0CAA" w14:textId="77777777" w:rsidR="00D115A6" w:rsidRDefault="00D11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F671" w14:textId="50CC25FA" w:rsidR="00861A60" w:rsidRPr="00861A60" w:rsidRDefault="00861A60" w:rsidP="00861A60">
    <w:pPr>
      <w:tabs>
        <w:tab w:val="center" w:pos="4153"/>
        <w:tab w:val="right" w:pos="8306"/>
      </w:tabs>
      <w:rPr>
        <w:rFonts w:ascii="Arial" w:hAnsi="Arial" w:cs="Arial"/>
        <w:b/>
        <w:bCs/>
        <w:sz w:val="28"/>
        <w:szCs w:val="28"/>
      </w:rPr>
    </w:pPr>
    <w:r w:rsidRPr="00861A60">
      <w:rPr>
        <w:rFonts w:ascii="Arial" w:hAnsi="Arial" w:cs="Arial"/>
        <w:b/>
        <w:bCs/>
        <w:sz w:val="28"/>
        <w:szCs w:val="28"/>
      </w:rPr>
      <w:t>Joint Audit Committee</w:t>
    </w:r>
    <w:r w:rsidRPr="00861A60">
      <w:rPr>
        <w:rFonts w:ascii="Arial" w:hAnsi="Arial" w:cs="Arial"/>
        <w:b/>
        <w:bCs/>
        <w:sz w:val="28"/>
        <w:szCs w:val="28"/>
      </w:rPr>
      <w:tab/>
    </w:r>
    <w:r w:rsidR="00C56B48">
      <w:rPr>
        <w:rFonts w:ascii="Arial" w:hAnsi="Arial" w:cs="Arial"/>
        <w:b/>
        <w:bCs/>
        <w:sz w:val="28"/>
        <w:szCs w:val="28"/>
      </w:rPr>
      <w:tab/>
    </w:r>
    <w:r w:rsidRPr="00861A60">
      <w:rPr>
        <w:rFonts w:ascii="Arial" w:hAnsi="Arial" w:cs="Arial"/>
        <w:b/>
        <w:bCs/>
        <w:sz w:val="28"/>
        <w:szCs w:val="28"/>
      </w:rPr>
      <w:t>Item</w:t>
    </w:r>
    <w:r>
      <w:rPr>
        <w:rFonts w:ascii="Arial" w:hAnsi="Arial" w:cs="Arial"/>
        <w:b/>
        <w:bCs/>
        <w:sz w:val="28"/>
        <w:szCs w:val="28"/>
      </w:rPr>
      <w:t xml:space="preserve"> </w:t>
    </w:r>
    <w:r w:rsidRPr="00861A60">
      <w:rPr>
        <w:rFonts w:ascii="Arial" w:hAnsi="Arial" w:cs="Arial"/>
        <w:b/>
        <w:bCs/>
        <w:sz w:val="28"/>
        <w:szCs w:val="28"/>
        <w:highlight w:val="yellow"/>
      </w:rPr>
      <w:t>x</w:t>
    </w:r>
  </w:p>
  <w:p w14:paraId="296233B4" w14:textId="01FD2C20" w:rsidR="00861A60" w:rsidRPr="00861A60" w:rsidRDefault="00861A60" w:rsidP="00861A60">
    <w:pPr>
      <w:tabs>
        <w:tab w:val="center" w:pos="4153"/>
        <w:tab w:val="right" w:pos="8306"/>
      </w:tabs>
      <w:rPr>
        <w:rFonts w:ascii="Arial" w:hAnsi="Arial" w:cs="Arial"/>
        <w:b/>
        <w:bCs/>
        <w:sz w:val="28"/>
        <w:szCs w:val="28"/>
      </w:rPr>
    </w:pPr>
    <w:r w:rsidRPr="00861A60">
      <w:rPr>
        <w:rFonts w:ascii="Arial" w:hAnsi="Arial" w:cs="Arial"/>
        <w:b/>
        <w:bCs/>
        <w:sz w:val="28"/>
        <w:szCs w:val="28"/>
      </w:rPr>
      <w:t>1</w:t>
    </w:r>
    <w:r w:rsidR="0028204E">
      <w:rPr>
        <w:rFonts w:ascii="Arial" w:hAnsi="Arial" w:cs="Arial"/>
        <w:b/>
        <w:bCs/>
        <w:sz w:val="28"/>
        <w:szCs w:val="28"/>
      </w:rPr>
      <w:t>4</w:t>
    </w:r>
    <w:r w:rsidR="00FB4D48">
      <w:rPr>
        <w:rFonts w:ascii="Arial" w:hAnsi="Arial" w:cs="Arial"/>
        <w:b/>
        <w:bCs/>
        <w:sz w:val="28"/>
        <w:szCs w:val="28"/>
      </w:rPr>
      <w:t>th</w:t>
    </w:r>
    <w:r w:rsidRPr="00861A60">
      <w:rPr>
        <w:rFonts w:ascii="Arial" w:hAnsi="Arial" w:cs="Arial"/>
        <w:b/>
        <w:bCs/>
        <w:sz w:val="28"/>
        <w:szCs w:val="28"/>
      </w:rPr>
      <w:t xml:space="preserve"> </w:t>
    </w:r>
    <w:r w:rsidR="0028204E">
      <w:rPr>
        <w:rFonts w:ascii="Arial" w:hAnsi="Arial" w:cs="Arial"/>
        <w:b/>
        <w:bCs/>
        <w:sz w:val="28"/>
        <w:szCs w:val="28"/>
      </w:rPr>
      <w:t>June</w:t>
    </w:r>
    <w:r w:rsidR="003C21B2">
      <w:rPr>
        <w:rFonts w:ascii="Arial" w:hAnsi="Arial" w:cs="Arial"/>
        <w:b/>
        <w:bCs/>
        <w:sz w:val="28"/>
        <w:szCs w:val="28"/>
      </w:rPr>
      <w:t xml:space="preserve"> </w:t>
    </w:r>
    <w:r w:rsidRPr="00861A60">
      <w:rPr>
        <w:rFonts w:ascii="Arial" w:hAnsi="Arial" w:cs="Arial"/>
        <w:b/>
        <w:bCs/>
        <w:sz w:val="28"/>
        <w:szCs w:val="28"/>
      </w:rPr>
      <w:t>202</w:t>
    </w:r>
    <w:r w:rsidR="00635963">
      <w:rPr>
        <w:rFonts w:ascii="Arial" w:hAnsi="Arial" w:cs="Arial"/>
        <w:b/>
        <w:bCs/>
        <w:sz w:val="28"/>
        <w:szCs w:val="28"/>
      </w:rPr>
      <w:t>3</w:t>
    </w:r>
    <w:r w:rsidRPr="00861A60">
      <w:rPr>
        <w:rFonts w:ascii="Arial" w:hAnsi="Arial" w:cs="Arial"/>
        <w:b/>
        <w:bCs/>
        <w:sz w:val="28"/>
        <w:szCs w:val="28"/>
      </w:rPr>
      <w:tab/>
    </w:r>
    <w:r w:rsidRPr="00861A60">
      <w:rPr>
        <w:rFonts w:ascii="Arial" w:hAnsi="Arial" w:cs="Arial"/>
        <w:b/>
        <w:bCs/>
        <w:sz w:val="28"/>
        <w:szCs w:val="28"/>
      </w:rPr>
      <w:tab/>
      <w:t>Appendix A</w:t>
    </w:r>
  </w:p>
  <w:p w14:paraId="10A1F1D4" w14:textId="77777777" w:rsidR="00861A60" w:rsidRPr="00861A60" w:rsidRDefault="00861A60" w:rsidP="00861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8035" w14:textId="77777777" w:rsidR="00D115A6" w:rsidRDefault="00D115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396B" w14:textId="1F79E8D3" w:rsidR="00861A60" w:rsidRPr="00C70DCF" w:rsidRDefault="00FB4D48" w:rsidP="001300E2">
    <w:pPr>
      <w:pBdr>
        <w:bottom w:val="single" w:sz="6" w:space="1" w:color="auto"/>
      </w:pBdr>
      <w:tabs>
        <w:tab w:val="center" w:pos="4153"/>
        <w:tab w:val="right" w:pos="8306"/>
        <w:tab w:val="right" w:pos="12960"/>
      </w:tabs>
      <w:spacing w:after="120"/>
      <w:ind w:left="426"/>
      <w:rPr>
        <w:rFonts w:ascii="Arial" w:hAnsi="Arial" w:cs="Arial"/>
        <w:b/>
        <w:bCs/>
        <w:sz w:val="24"/>
        <w:szCs w:val="24"/>
      </w:rPr>
    </w:pPr>
    <w:r w:rsidRPr="00882C6F">
      <w:rPr>
        <w:rFonts w:ascii="Arial" w:hAnsi="Arial" w:cs="Arial"/>
        <w:b/>
        <w:bCs/>
        <w:sz w:val="24"/>
        <w:szCs w:val="24"/>
      </w:rPr>
      <w:t xml:space="preserve">Lancashire Constabulary and the Office of the Police and Crime Commissioner for Lancashire - Internal Audit Service: Monitoring report for the period ended </w:t>
    </w:r>
    <w:r w:rsidR="0028204E">
      <w:rPr>
        <w:rFonts w:ascii="Arial" w:hAnsi="Arial" w:cs="Arial"/>
        <w:b/>
        <w:bCs/>
        <w:sz w:val="24"/>
        <w:szCs w:val="24"/>
      </w:rPr>
      <w:t>31</w:t>
    </w:r>
    <w:r w:rsidRPr="00882C6F">
      <w:rPr>
        <w:rFonts w:ascii="Arial" w:hAnsi="Arial" w:cs="Arial"/>
        <w:b/>
        <w:bCs/>
        <w:sz w:val="24"/>
        <w:szCs w:val="24"/>
      </w:rPr>
      <w:t xml:space="preserve"> </w:t>
    </w:r>
    <w:r w:rsidR="001300E2">
      <w:rPr>
        <w:rFonts w:ascii="Arial" w:hAnsi="Arial" w:cs="Arial"/>
        <w:b/>
        <w:bCs/>
        <w:sz w:val="24"/>
        <w:szCs w:val="24"/>
      </w:rPr>
      <w:t>May</w:t>
    </w:r>
    <w:r w:rsidRPr="00882C6F">
      <w:rPr>
        <w:rFonts w:ascii="Arial" w:hAnsi="Arial" w:cs="Arial"/>
        <w:b/>
        <w:bCs/>
        <w:sz w:val="24"/>
        <w:szCs w:val="24"/>
      </w:rPr>
      <w:t xml:space="preserve"> 202</w:t>
    </w:r>
    <w:r w:rsidR="00635963">
      <w:rPr>
        <w:rFonts w:ascii="Arial" w:hAnsi="Arial" w:cs="Arial"/>
        <w:b/>
        <w:bCs/>
        <w:sz w:val="24"/>
        <w:szCs w:val="24"/>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1DD2" w14:textId="125D2194" w:rsidR="00B4747B" w:rsidRPr="00882C6F" w:rsidRDefault="00B4747B" w:rsidP="00C70DCF">
    <w:pPr>
      <w:pBdr>
        <w:bottom w:val="single" w:sz="6" w:space="1" w:color="auto"/>
      </w:pBdr>
      <w:tabs>
        <w:tab w:val="center" w:pos="4153"/>
        <w:tab w:val="right" w:pos="8306"/>
        <w:tab w:val="right" w:pos="12960"/>
      </w:tabs>
      <w:spacing w:after="120"/>
      <w:ind w:left="426"/>
      <w:rPr>
        <w:rFonts w:ascii="Arial" w:hAnsi="Arial" w:cs="Arial"/>
        <w:b/>
        <w:bCs/>
        <w:sz w:val="24"/>
        <w:szCs w:val="24"/>
      </w:rPr>
    </w:pPr>
    <w:r w:rsidRPr="00882C6F">
      <w:rPr>
        <w:rFonts w:ascii="Arial" w:hAnsi="Arial" w:cs="Arial"/>
        <w:b/>
        <w:bCs/>
        <w:sz w:val="24"/>
        <w:szCs w:val="24"/>
      </w:rPr>
      <w:t xml:space="preserve">Lancashire Constabulary and the Office of the Police and Crime Commissioner for Lancashire - Internal Audit Service: Monitoring report for the period ended </w:t>
    </w:r>
    <w:r w:rsidR="001300E2">
      <w:rPr>
        <w:rFonts w:ascii="Arial" w:hAnsi="Arial" w:cs="Arial"/>
        <w:b/>
        <w:bCs/>
        <w:sz w:val="24"/>
        <w:szCs w:val="24"/>
      </w:rPr>
      <w:t>31 May</w:t>
    </w:r>
    <w:r w:rsidR="00872D36">
      <w:rPr>
        <w:rFonts w:ascii="Arial" w:hAnsi="Arial" w:cs="Arial"/>
        <w:b/>
        <w:bCs/>
        <w:sz w:val="24"/>
        <w:szCs w:val="24"/>
      </w:rPr>
      <w:t xml:space="preserve">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FD40" w14:textId="77777777" w:rsidR="00223F5E" w:rsidRDefault="00223F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4118" w14:textId="6CAF88E3" w:rsidR="001C46A2" w:rsidRPr="00E67A34" w:rsidRDefault="00E67A34" w:rsidP="00E67A34">
    <w:pPr>
      <w:pStyle w:val="Header"/>
    </w:pPr>
    <w:r w:rsidRPr="00E67A34">
      <w:rPr>
        <w:b/>
        <w:bCs/>
      </w:rPr>
      <w:t>Lancashire Constabulary and the Office of the Police and Crime Commissioner for Lancashire - Internal Audit Service: Monitoring report for the period ended 1</w:t>
    </w:r>
    <w:r w:rsidRPr="00E67A34">
      <w:rPr>
        <w:b/>
        <w:bCs/>
        <w:vertAlign w:val="superscript"/>
      </w:rPr>
      <w:t>st</w:t>
    </w:r>
    <w:r w:rsidRPr="00E67A34">
      <w:rPr>
        <w:b/>
        <w:bCs/>
      </w:rPr>
      <w:t xml:space="preserve"> December 2022</w:t>
    </w:r>
    <w:r w:rsidRPr="00E67A3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E48"/>
    <w:multiLevelType w:val="hybridMultilevel"/>
    <w:tmpl w:val="65B0A7C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76E4A6D"/>
    <w:multiLevelType w:val="hybridMultilevel"/>
    <w:tmpl w:val="EECC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42D7"/>
    <w:multiLevelType w:val="hybridMultilevel"/>
    <w:tmpl w:val="E0CA30A0"/>
    <w:lvl w:ilvl="0" w:tplc="397CD354">
      <w:numFmt w:val="bullet"/>
      <w:lvlText w:val="•"/>
      <w:lvlJc w:val="left"/>
      <w:pPr>
        <w:ind w:left="1441" w:hanging="732"/>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BAE3156"/>
    <w:multiLevelType w:val="multilevel"/>
    <w:tmpl w:val="0E7AE1F2"/>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color w:val="auto"/>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4" w15:restartNumberingAfterBreak="0">
    <w:nsid w:val="0D744C6E"/>
    <w:multiLevelType w:val="hybridMultilevel"/>
    <w:tmpl w:val="DABE3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8188B"/>
    <w:multiLevelType w:val="multilevel"/>
    <w:tmpl w:val="6062054C"/>
    <w:lvl w:ilvl="0">
      <w:start w:val="1"/>
      <w:numFmt w:val="decimal"/>
      <w:lvlText w:val="%1."/>
      <w:lvlJc w:val="left"/>
      <w:pPr>
        <w:ind w:left="577" w:hanging="435"/>
      </w:pPr>
      <w:rPr>
        <w:rFonts w:ascii="Arial" w:hAnsi="Arial" w:cs="Arial" w:hint="default"/>
        <w:color w:val="006699"/>
        <w:sz w:val="52"/>
      </w:rPr>
    </w:lvl>
    <w:lvl w:ilvl="1">
      <w:start w:val="1"/>
      <w:numFmt w:val="decimal"/>
      <w:pStyle w:val="Style1"/>
      <w:isLgl/>
      <w:lvlText w:val="%1.%2"/>
      <w:lvlJc w:val="left"/>
      <w:pPr>
        <w:ind w:left="3257" w:hanging="705"/>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491103"/>
    <w:multiLevelType w:val="multilevel"/>
    <w:tmpl w:val="70CCD37C"/>
    <w:lvl w:ilvl="0">
      <w:start w:val="1"/>
      <w:numFmt w:val="decimal"/>
      <w:lvlText w:val="%1"/>
      <w:lvlJc w:val="left"/>
      <w:pPr>
        <w:tabs>
          <w:tab w:val="num" w:pos="1429"/>
        </w:tabs>
        <w:ind w:left="1429" w:hanging="851"/>
      </w:pPr>
      <w:rPr>
        <w:rFonts w:hint="default"/>
        <w:b/>
        <w:i w:val="0"/>
        <w:sz w:val="28"/>
        <w:szCs w:val="28"/>
      </w:rPr>
    </w:lvl>
    <w:lvl w:ilvl="1">
      <w:start w:val="1"/>
      <w:numFmt w:val="decimal"/>
      <w:lvlText w:val="%1.%2"/>
      <w:lvlJc w:val="left"/>
      <w:pPr>
        <w:tabs>
          <w:tab w:val="num" w:pos="1429"/>
        </w:tabs>
        <w:ind w:left="1429" w:hanging="851"/>
      </w:pPr>
      <w:rPr>
        <w:rFonts w:ascii="Arial" w:hAnsi="Arial" w:cs="Arial" w:hint="default"/>
        <w:b w:val="0"/>
        <w:i w:val="0"/>
        <w:sz w:val="24"/>
        <w:szCs w:val="24"/>
      </w:rPr>
    </w:lvl>
    <w:lvl w:ilvl="2">
      <w:start w:val="1"/>
      <w:numFmt w:val="decimal"/>
      <w:lvlText w:val="%1.%2.%3"/>
      <w:lvlJc w:val="left"/>
      <w:pPr>
        <w:tabs>
          <w:tab w:val="num" w:pos="1429"/>
        </w:tabs>
        <w:ind w:left="1429" w:hanging="851"/>
      </w:pPr>
      <w:rPr>
        <w:rFonts w:hint="default"/>
      </w:rPr>
    </w:lvl>
    <w:lvl w:ilvl="3">
      <w:start w:val="1"/>
      <w:numFmt w:val="bullet"/>
      <w:lvlText w:val=""/>
      <w:lvlJc w:val="left"/>
      <w:pPr>
        <w:tabs>
          <w:tab w:val="num" w:pos="1429"/>
        </w:tabs>
        <w:ind w:left="1712" w:hanging="283"/>
      </w:pPr>
      <w:rPr>
        <w:rFonts w:ascii="Symbol" w:hAnsi="Symbol" w:hint="default"/>
        <w:color w:val="auto"/>
      </w:rPr>
    </w:lvl>
    <w:lvl w:ilvl="4">
      <w:start w:val="1"/>
      <w:numFmt w:val="decimal"/>
      <w:lvlText w:val="(%4)%5."/>
      <w:lvlJc w:val="left"/>
      <w:pPr>
        <w:tabs>
          <w:tab w:val="num" w:pos="578"/>
        </w:tabs>
        <w:ind w:left="578" w:firstLine="0"/>
      </w:pPr>
      <w:rPr>
        <w:rFonts w:hint="default"/>
      </w:rPr>
    </w:lvl>
    <w:lvl w:ilvl="5">
      <w:start w:val="1"/>
      <w:numFmt w:val="decimal"/>
      <w:lvlText w:val="(%4)%5.%6."/>
      <w:lvlJc w:val="left"/>
      <w:pPr>
        <w:tabs>
          <w:tab w:val="num" w:pos="578"/>
        </w:tabs>
        <w:ind w:left="578" w:firstLine="0"/>
      </w:pPr>
      <w:rPr>
        <w:rFonts w:hint="default"/>
      </w:rPr>
    </w:lvl>
    <w:lvl w:ilvl="6">
      <w:start w:val="1"/>
      <w:numFmt w:val="decimal"/>
      <w:lvlText w:val="(%4)%5.%6.%7."/>
      <w:lvlJc w:val="left"/>
      <w:pPr>
        <w:tabs>
          <w:tab w:val="num" w:pos="578"/>
        </w:tabs>
        <w:ind w:left="578" w:firstLine="0"/>
      </w:pPr>
      <w:rPr>
        <w:rFonts w:hint="default"/>
      </w:rPr>
    </w:lvl>
    <w:lvl w:ilvl="7">
      <w:start w:val="1"/>
      <w:numFmt w:val="decimal"/>
      <w:lvlText w:val="(%4)%5.%6.%7.%8."/>
      <w:lvlJc w:val="left"/>
      <w:pPr>
        <w:tabs>
          <w:tab w:val="num" w:pos="578"/>
        </w:tabs>
        <w:ind w:left="578" w:firstLine="0"/>
      </w:pPr>
      <w:rPr>
        <w:rFonts w:hint="default"/>
      </w:rPr>
    </w:lvl>
    <w:lvl w:ilvl="8">
      <w:start w:val="1"/>
      <w:numFmt w:val="decimal"/>
      <w:lvlText w:val="(%4)%5.%6.%7.%8.%9."/>
      <w:lvlJc w:val="left"/>
      <w:pPr>
        <w:tabs>
          <w:tab w:val="num" w:pos="578"/>
        </w:tabs>
        <w:ind w:left="578" w:firstLine="0"/>
      </w:pPr>
      <w:rPr>
        <w:rFonts w:hint="default"/>
      </w:rPr>
    </w:lvl>
  </w:abstractNum>
  <w:abstractNum w:abstractNumId="7" w15:restartNumberingAfterBreak="0">
    <w:nsid w:val="15784C83"/>
    <w:multiLevelType w:val="hybridMultilevel"/>
    <w:tmpl w:val="4CEC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13731"/>
    <w:multiLevelType w:val="hybridMultilevel"/>
    <w:tmpl w:val="403E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05179"/>
    <w:multiLevelType w:val="hybridMultilevel"/>
    <w:tmpl w:val="A2542146"/>
    <w:lvl w:ilvl="0" w:tplc="39FCF2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26747ABA"/>
    <w:multiLevelType w:val="hybridMultilevel"/>
    <w:tmpl w:val="F7AA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343BE"/>
    <w:multiLevelType w:val="hybridMultilevel"/>
    <w:tmpl w:val="42845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8C16E5"/>
    <w:multiLevelType w:val="hybridMultilevel"/>
    <w:tmpl w:val="0AD04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293341"/>
    <w:multiLevelType w:val="multilevel"/>
    <w:tmpl w:val="DFB8335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1AE1962"/>
    <w:multiLevelType w:val="hybridMultilevel"/>
    <w:tmpl w:val="E3DC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768DD"/>
    <w:multiLevelType w:val="hybridMultilevel"/>
    <w:tmpl w:val="7EBECF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2A63BFD"/>
    <w:multiLevelType w:val="multilevel"/>
    <w:tmpl w:val="2ADA426C"/>
    <w:lvl w:ilvl="0">
      <w:start w:val="1"/>
      <w:numFmt w:val="decimal"/>
      <w:lvlText w:val="%1."/>
      <w:lvlJc w:val="left"/>
      <w:pPr>
        <w:ind w:left="2204" w:hanging="360"/>
      </w:pPr>
    </w:lvl>
    <w:lvl w:ilvl="1">
      <w:start w:val="1"/>
      <w:numFmt w:val="decimal"/>
      <w:lvlText w:val="%1.%2."/>
      <w:lvlJc w:val="left"/>
      <w:pPr>
        <w:ind w:left="858" w:hanging="432"/>
      </w:pPr>
    </w:lvl>
    <w:lvl w:ilvl="2">
      <w:start w:val="1"/>
      <w:numFmt w:val="bullet"/>
      <w:lvlText w:val=""/>
      <w:lvlJc w:val="left"/>
      <w:pPr>
        <w:ind w:left="-5013" w:hanging="504"/>
      </w:pPr>
      <w:rPr>
        <w:rFonts w:ascii="Symbol" w:hAnsi="Symbol" w:hint="default"/>
      </w:rPr>
    </w:lvl>
    <w:lvl w:ilvl="3">
      <w:start w:val="1"/>
      <w:numFmt w:val="decimal"/>
      <w:lvlText w:val="%1.%2.%3.%4."/>
      <w:lvlJc w:val="left"/>
      <w:pPr>
        <w:ind w:left="-4509" w:hanging="648"/>
      </w:pPr>
    </w:lvl>
    <w:lvl w:ilvl="4">
      <w:start w:val="1"/>
      <w:numFmt w:val="decimal"/>
      <w:lvlText w:val="%1.%2.%3.%4.%5."/>
      <w:lvlJc w:val="left"/>
      <w:pPr>
        <w:ind w:left="-4005" w:hanging="792"/>
      </w:pPr>
    </w:lvl>
    <w:lvl w:ilvl="5">
      <w:start w:val="1"/>
      <w:numFmt w:val="decimal"/>
      <w:lvlText w:val="%1.%2.%3.%4.%5.%6."/>
      <w:lvlJc w:val="left"/>
      <w:pPr>
        <w:ind w:left="-3501" w:hanging="936"/>
      </w:pPr>
    </w:lvl>
    <w:lvl w:ilvl="6">
      <w:start w:val="1"/>
      <w:numFmt w:val="decimal"/>
      <w:lvlText w:val="%1.%2.%3.%4.%5.%6.%7."/>
      <w:lvlJc w:val="left"/>
      <w:pPr>
        <w:ind w:left="-2997" w:hanging="1080"/>
      </w:pPr>
    </w:lvl>
    <w:lvl w:ilvl="7">
      <w:start w:val="1"/>
      <w:numFmt w:val="decimal"/>
      <w:lvlText w:val="%1.%2.%3.%4.%5.%6.%7.%8."/>
      <w:lvlJc w:val="left"/>
      <w:pPr>
        <w:ind w:left="-2493" w:hanging="1224"/>
      </w:pPr>
    </w:lvl>
    <w:lvl w:ilvl="8">
      <w:start w:val="1"/>
      <w:numFmt w:val="decimal"/>
      <w:lvlText w:val="%1.%2.%3.%4.%5.%6.%7.%8.%9."/>
      <w:lvlJc w:val="left"/>
      <w:pPr>
        <w:ind w:left="-1917" w:hanging="1440"/>
      </w:pPr>
    </w:lvl>
  </w:abstractNum>
  <w:abstractNum w:abstractNumId="17" w15:restartNumberingAfterBreak="0">
    <w:nsid w:val="3A947F48"/>
    <w:multiLevelType w:val="multilevel"/>
    <w:tmpl w:val="70CCD37C"/>
    <w:lvl w:ilvl="0">
      <w:start w:val="1"/>
      <w:numFmt w:val="decimal"/>
      <w:lvlText w:val="%1"/>
      <w:lvlJc w:val="left"/>
      <w:pPr>
        <w:tabs>
          <w:tab w:val="num" w:pos="1429"/>
        </w:tabs>
        <w:ind w:left="1429" w:hanging="851"/>
      </w:pPr>
      <w:rPr>
        <w:rFonts w:hint="default"/>
        <w:b/>
        <w:i w:val="0"/>
        <w:sz w:val="28"/>
        <w:szCs w:val="28"/>
      </w:rPr>
    </w:lvl>
    <w:lvl w:ilvl="1">
      <w:start w:val="1"/>
      <w:numFmt w:val="decimal"/>
      <w:lvlText w:val="%1.%2"/>
      <w:lvlJc w:val="left"/>
      <w:pPr>
        <w:tabs>
          <w:tab w:val="num" w:pos="1429"/>
        </w:tabs>
        <w:ind w:left="1429" w:hanging="851"/>
      </w:pPr>
      <w:rPr>
        <w:rFonts w:ascii="Arial" w:hAnsi="Arial" w:cs="Arial" w:hint="default"/>
        <w:b w:val="0"/>
        <w:i w:val="0"/>
        <w:sz w:val="24"/>
        <w:szCs w:val="24"/>
      </w:rPr>
    </w:lvl>
    <w:lvl w:ilvl="2">
      <w:start w:val="1"/>
      <w:numFmt w:val="decimal"/>
      <w:lvlText w:val="%1.%2.%3"/>
      <w:lvlJc w:val="left"/>
      <w:pPr>
        <w:tabs>
          <w:tab w:val="num" w:pos="1429"/>
        </w:tabs>
        <w:ind w:left="1429" w:hanging="851"/>
      </w:pPr>
      <w:rPr>
        <w:rFonts w:hint="default"/>
      </w:rPr>
    </w:lvl>
    <w:lvl w:ilvl="3">
      <w:start w:val="1"/>
      <w:numFmt w:val="bullet"/>
      <w:lvlText w:val=""/>
      <w:lvlJc w:val="left"/>
      <w:pPr>
        <w:tabs>
          <w:tab w:val="num" w:pos="1429"/>
        </w:tabs>
        <w:ind w:left="1712" w:hanging="283"/>
      </w:pPr>
      <w:rPr>
        <w:rFonts w:ascii="Symbol" w:hAnsi="Symbol" w:hint="default"/>
        <w:color w:val="auto"/>
      </w:rPr>
    </w:lvl>
    <w:lvl w:ilvl="4">
      <w:start w:val="1"/>
      <w:numFmt w:val="decimal"/>
      <w:lvlText w:val="(%4)%5."/>
      <w:lvlJc w:val="left"/>
      <w:pPr>
        <w:tabs>
          <w:tab w:val="num" w:pos="578"/>
        </w:tabs>
        <w:ind w:left="578" w:firstLine="0"/>
      </w:pPr>
      <w:rPr>
        <w:rFonts w:hint="default"/>
      </w:rPr>
    </w:lvl>
    <w:lvl w:ilvl="5">
      <w:start w:val="1"/>
      <w:numFmt w:val="decimal"/>
      <w:lvlText w:val="(%4)%5.%6."/>
      <w:lvlJc w:val="left"/>
      <w:pPr>
        <w:tabs>
          <w:tab w:val="num" w:pos="578"/>
        </w:tabs>
        <w:ind w:left="578" w:firstLine="0"/>
      </w:pPr>
      <w:rPr>
        <w:rFonts w:hint="default"/>
      </w:rPr>
    </w:lvl>
    <w:lvl w:ilvl="6">
      <w:start w:val="1"/>
      <w:numFmt w:val="decimal"/>
      <w:lvlText w:val="(%4)%5.%6.%7."/>
      <w:lvlJc w:val="left"/>
      <w:pPr>
        <w:tabs>
          <w:tab w:val="num" w:pos="578"/>
        </w:tabs>
        <w:ind w:left="578" w:firstLine="0"/>
      </w:pPr>
      <w:rPr>
        <w:rFonts w:hint="default"/>
      </w:rPr>
    </w:lvl>
    <w:lvl w:ilvl="7">
      <w:start w:val="1"/>
      <w:numFmt w:val="decimal"/>
      <w:lvlText w:val="(%4)%5.%6.%7.%8."/>
      <w:lvlJc w:val="left"/>
      <w:pPr>
        <w:tabs>
          <w:tab w:val="num" w:pos="578"/>
        </w:tabs>
        <w:ind w:left="578" w:firstLine="0"/>
      </w:pPr>
      <w:rPr>
        <w:rFonts w:hint="default"/>
      </w:rPr>
    </w:lvl>
    <w:lvl w:ilvl="8">
      <w:start w:val="1"/>
      <w:numFmt w:val="decimal"/>
      <w:lvlText w:val="(%4)%5.%6.%7.%8.%9."/>
      <w:lvlJc w:val="left"/>
      <w:pPr>
        <w:tabs>
          <w:tab w:val="num" w:pos="578"/>
        </w:tabs>
        <w:ind w:left="578" w:firstLine="0"/>
      </w:pPr>
      <w:rPr>
        <w:rFonts w:hint="default"/>
      </w:rPr>
    </w:lvl>
  </w:abstractNum>
  <w:abstractNum w:abstractNumId="18" w15:restartNumberingAfterBreak="0">
    <w:nsid w:val="3BDD3CDD"/>
    <w:multiLevelType w:val="hybridMultilevel"/>
    <w:tmpl w:val="323C9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E21AD1"/>
    <w:multiLevelType w:val="hybridMultilevel"/>
    <w:tmpl w:val="D986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508BB"/>
    <w:multiLevelType w:val="hybridMultilevel"/>
    <w:tmpl w:val="94B8CBD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1" w15:restartNumberingAfterBreak="0">
    <w:nsid w:val="450B7CFD"/>
    <w:multiLevelType w:val="hybridMultilevel"/>
    <w:tmpl w:val="A65ED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410FA1"/>
    <w:multiLevelType w:val="hybridMultilevel"/>
    <w:tmpl w:val="AFB0957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288" w:hanging="360"/>
      </w:pPr>
      <w:rPr>
        <w:rFonts w:ascii="Courier New" w:hAnsi="Courier New" w:cs="Courier New" w:hint="default"/>
      </w:rPr>
    </w:lvl>
    <w:lvl w:ilvl="2" w:tplc="08090005" w:tentative="1">
      <w:start w:val="1"/>
      <w:numFmt w:val="bullet"/>
      <w:lvlText w:val=""/>
      <w:lvlJc w:val="left"/>
      <w:pPr>
        <w:ind w:left="432" w:hanging="360"/>
      </w:pPr>
      <w:rPr>
        <w:rFonts w:ascii="Wingdings" w:hAnsi="Wingdings" w:hint="default"/>
      </w:rPr>
    </w:lvl>
    <w:lvl w:ilvl="3" w:tplc="08090001">
      <w:start w:val="1"/>
      <w:numFmt w:val="bullet"/>
      <w:lvlText w:val=""/>
      <w:lvlJc w:val="left"/>
      <w:pPr>
        <w:ind w:left="1152" w:hanging="360"/>
      </w:pPr>
      <w:rPr>
        <w:rFonts w:ascii="Symbol" w:hAnsi="Symbol" w:hint="default"/>
      </w:rPr>
    </w:lvl>
    <w:lvl w:ilvl="4" w:tplc="08090003" w:tentative="1">
      <w:start w:val="1"/>
      <w:numFmt w:val="bullet"/>
      <w:lvlText w:val="o"/>
      <w:lvlJc w:val="left"/>
      <w:pPr>
        <w:ind w:left="1872" w:hanging="360"/>
      </w:pPr>
      <w:rPr>
        <w:rFonts w:ascii="Courier New" w:hAnsi="Courier New" w:cs="Courier New" w:hint="default"/>
      </w:rPr>
    </w:lvl>
    <w:lvl w:ilvl="5" w:tplc="08090005" w:tentative="1">
      <w:start w:val="1"/>
      <w:numFmt w:val="bullet"/>
      <w:lvlText w:val=""/>
      <w:lvlJc w:val="left"/>
      <w:pPr>
        <w:ind w:left="2592" w:hanging="360"/>
      </w:pPr>
      <w:rPr>
        <w:rFonts w:ascii="Wingdings" w:hAnsi="Wingdings" w:hint="default"/>
      </w:rPr>
    </w:lvl>
    <w:lvl w:ilvl="6" w:tplc="08090001" w:tentative="1">
      <w:start w:val="1"/>
      <w:numFmt w:val="bullet"/>
      <w:lvlText w:val=""/>
      <w:lvlJc w:val="left"/>
      <w:pPr>
        <w:ind w:left="3312" w:hanging="360"/>
      </w:pPr>
      <w:rPr>
        <w:rFonts w:ascii="Symbol" w:hAnsi="Symbol" w:hint="default"/>
      </w:rPr>
    </w:lvl>
    <w:lvl w:ilvl="7" w:tplc="08090003" w:tentative="1">
      <w:start w:val="1"/>
      <w:numFmt w:val="bullet"/>
      <w:lvlText w:val="o"/>
      <w:lvlJc w:val="left"/>
      <w:pPr>
        <w:ind w:left="4032" w:hanging="360"/>
      </w:pPr>
      <w:rPr>
        <w:rFonts w:ascii="Courier New" w:hAnsi="Courier New" w:cs="Courier New" w:hint="default"/>
      </w:rPr>
    </w:lvl>
    <w:lvl w:ilvl="8" w:tplc="08090005" w:tentative="1">
      <w:start w:val="1"/>
      <w:numFmt w:val="bullet"/>
      <w:lvlText w:val=""/>
      <w:lvlJc w:val="left"/>
      <w:pPr>
        <w:ind w:left="4752" w:hanging="360"/>
      </w:pPr>
      <w:rPr>
        <w:rFonts w:ascii="Wingdings" w:hAnsi="Wingdings" w:hint="default"/>
      </w:rPr>
    </w:lvl>
  </w:abstractNum>
  <w:abstractNum w:abstractNumId="23" w15:restartNumberingAfterBreak="0">
    <w:nsid w:val="50C30E1C"/>
    <w:multiLevelType w:val="hybridMultilevel"/>
    <w:tmpl w:val="0F00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C3E0E"/>
    <w:multiLevelType w:val="hybridMultilevel"/>
    <w:tmpl w:val="58229DB4"/>
    <w:lvl w:ilvl="0" w:tplc="8F3451EA">
      <w:start w:val="1"/>
      <w:numFmt w:val="bullet"/>
      <w:lvlText w:val=""/>
      <w:lvlJc w:val="left"/>
      <w:pPr>
        <w:ind w:left="1846" w:hanging="360"/>
      </w:pPr>
      <w:rPr>
        <w:rFonts w:ascii="Symbol" w:hAnsi="Symbol" w:hint="default"/>
        <w:color w:val="auto"/>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25" w15:restartNumberingAfterBreak="0">
    <w:nsid w:val="561362B1"/>
    <w:multiLevelType w:val="hybridMultilevel"/>
    <w:tmpl w:val="D6F2A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AA3B74"/>
    <w:multiLevelType w:val="hybridMultilevel"/>
    <w:tmpl w:val="10A60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F536C4"/>
    <w:multiLevelType w:val="hybridMultilevel"/>
    <w:tmpl w:val="4726E68E"/>
    <w:lvl w:ilvl="0" w:tplc="8F3451EA">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D527F"/>
    <w:multiLevelType w:val="hybridMultilevel"/>
    <w:tmpl w:val="1BB0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8347D0"/>
    <w:multiLevelType w:val="hybridMultilevel"/>
    <w:tmpl w:val="585C2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8A0088"/>
    <w:multiLevelType w:val="hybridMultilevel"/>
    <w:tmpl w:val="FDB244F8"/>
    <w:lvl w:ilvl="0" w:tplc="08090001">
      <w:start w:val="1"/>
      <w:numFmt w:val="bullet"/>
      <w:lvlText w:val=""/>
      <w:lvlJc w:val="left"/>
      <w:pPr>
        <w:ind w:left="2164" w:hanging="735"/>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1" w15:restartNumberingAfterBreak="0">
    <w:nsid w:val="72C24D73"/>
    <w:multiLevelType w:val="hybridMultilevel"/>
    <w:tmpl w:val="0046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83986"/>
    <w:multiLevelType w:val="hybridMultilevel"/>
    <w:tmpl w:val="DBBA1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BB5511"/>
    <w:multiLevelType w:val="hybridMultilevel"/>
    <w:tmpl w:val="86B2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18781">
    <w:abstractNumId w:val="17"/>
  </w:num>
  <w:num w:numId="2" w16cid:durableId="882058121">
    <w:abstractNumId w:val="13"/>
  </w:num>
  <w:num w:numId="3" w16cid:durableId="432670581">
    <w:abstractNumId w:val="12"/>
  </w:num>
  <w:num w:numId="4" w16cid:durableId="192813064">
    <w:abstractNumId w:val="30"/>
  </w:num>
  <w:num w:numId="5" w16cid:durableId="2058510044">
    <w:abstractNumId w:val="0"/>
  </w:num>
  <w:num w:numId="6" w16cid:durableId="1798721444">
    <w:abstractNumId w:val="11"/>
  </w:num>
  <w:num w:numId="7" w16cid:durableId="789131234">
    <w:abstractNumId w:val="28"/>
  </w:num>
  <w:num w:numId="8" w16cid:durableId="151221631">
    <w:abstractNumId w:val="20"/>
  </w:num>
  <w:num w:numId="9" w16cid:durableId="745302037">
    <w:abstractNumId w:val="24"/>
  </w:num>
  <w:num w:numId="10" w16cid:durableId="631978246">
    <w:abstractNumId w:val="6"/>
  </w:num>
  <w:num w:numId="11" w16cid:durableId="1371220176">
    <w:abstractNumId w:val="16"/>
  </w:num>
  <w:num w:numId="12" w16cid:durableId="1235815029">
    <w:abstractNumId w:val="9"/>
  </w:num>
  <w:num w:numId="13" w16cid:durableId="1953779564">
    <w:abstractNumId w:val="29"/>
  </w:num>
  <w:num w:numId="14" w16cid:durableId="1817142007">
    <w:abstractNumId w:val="25"/>
  </w:num>
  <w:num w:numId="15" w16cid:durableId="1851681474">
    <w:abstractNumId w:val="32"/>
  </w:num>
  <w:num w:numId="16" w16cid:durableId="2099472454">
    <w:abstractNumId w:val="18"/>
  </w:num>
  <w:num w:numId="17" w16cid:durableId="1753089936">
    <w:abstractNumId w:val="21"/>
  </w:num>
  <w:num w:numId="18" w16cid:durableId="1390612509">
    <w:abstractNumId w:val="4"/>
  </w:num>
  <w:num w:numId="19" w16cid:durableId="1755542224">
    <w:abstractNumId w:val="22"/>
  </w:num>
  <w:num w:numId="20" w16cid:durableId="66996109">
    <w:abstractNumId w:val="7"/>
  </w:num>
  <w:num w:numId="21" w16cid:durableId="1984192488">
    <w:abstractNumId w:val="19"/>
  </w:num>
  <w:num w:numId="22" w16cid:durableId="901673729">
    <w:abstractNumId w:val="5"/>
  </w:num>
  <w:num w:numId="23" w16cid:durableId="405761558">
    <w:abstractNumId w:val="26"/>
  </w:num>
  <w:num w:numId="24" w16cid:durableId="1702589359">
    <w:abstractNumId w:val="14"/>
  </w:num>
  <w:num w:numId="25" w16cid:durableId="946037024">
    <w:abstractNumId w:val="3"/>
  </w:num>
  <w:num w:numId="26" w16cid:durableId="1627351017">
    <w:abstractNumId w:val="23"/>
  </w:num>
  <w:num w:numId="27" w16cid:durableId="106042811">
    <w:abstractNumId w:val="27"/>
  </w:num>
  <w:num w:numId="28" w16cid:durableId="491020754">
    <w:abstractNumId w:val="10"/>
  </w:num>
  <w:num w:numId="29" w16cid:durableId="1667241570">
    <w:abstractNumId w:val="31"/>
  </w:num>
  <w:num w:numId="30" w16cid:durableId="780808841">
    <w:abstractNumId w:val="1"/>
  </w:num>
  <w:num w:numId="31" w16cid:durableId="1892226222">
    <w:abstractNumId w:val="15"/>
  </w:num>
  <w:num w:numId="32" w16cid:durableId="1023630670">
    <w:abstractNumId w:val="2"/>
  </w:num>
  <w:num w:numId="33" w16cid:durableId="874271292">
    <w:abstractNumId w:val="8"/>
  </w:num>
  <w:num w:numId="34" w16cid:durableId="1673215007">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F0"/>
    <w:rsid w:val="00005F83"/>
    <w:rsid w:val="000111C4"/>
    <w:rsid w:val="00011507"/>
    <w:rsid w:val="00020954"/>
    <w:rsid w:val="00034724"/>
    <w:rsid w:val="0004112E"/>
    <w:rsid w:val="00042952"/>
    <w:rsid w:val="00043FC9"/>
    <w:rsid w:val="00045BC4"/>
    <w:rsid w:val="000546E9"/>
    <w:rsid w:val="00057537"/>
    <w:rsid w:val="000630F4"/>
    <w:rsid w:val="00070AF8"/>
    <w:rsid w:val="000745E7"/>
    <w:rsid w:val="00085277"/>
    <w:rsid w:val="000904EE"/>
    <w:rsid w:val="00096103"/>
    <w:rsid w:val="000A25A0"/>
    <w:rsid w:val="000A7D6A"/>
    <w:rsid w:val="000C1CDC"/>
    <w:rsid w:val="000C2B70"/>
    <w:rsid w:val="000C68AE"/>
    <w:rsid w:val="000C7563"/>
    <w:rsid w:val="000C7896"/>
    <w:rsid w:val="000C794C"/>
    <w:rsid w:val="000D1269"/>
    <w:rsid w:val="000D2D20"/>
    <w:rsid w:val="000E1A44"/>
    <w:rsid w:val="000E1D46"/>
    <w:rsid w:val="000E2C73"/>
    <w:rsid w:val="000F15ED"/>
    <w:rsid w:val="000F4101"/>
    <w:rsid w:val="000F5805"/>
    <w:rsid w:val="000F6657"/>
    <w:rsid w:val="0010297D"/>
    <w:rsid w:val="001039F0"/>
    <w:rsid w:val="00110077"/>
    <w:rsid w:val="0011019C"/>
    <w:rsid w:val="00110CBD"/>
    <w:rsid w:val="00111B7D"/>
    <w:rsid w:val="001132AB"/>
    <w:rsid w:val="001172E9"/>
    <w:rsid w:val="001300E2"/>
    <w:rsid w:val="00130BA7"/>
    <w:rsid w:val="00131E2E"/>
    <w:rsid w:val="0013453F"/>
    <w:rsid w:val="00135908"/>
    <w:rsid w:val="00151285"/>
    <w:rsid w:val="00151A2E"/>
    <w:rsid w:val="001533EC"/>
    <w:rsid w:val="00161709"/>
    <w:rsid w:val="001702B1"/>
    <w:rsid w:val="001854DD"/>
    <w:rsid w:val="001864F6"/>
    <w:rsid w:val="00190536"/>
    <w:rsid w:val="00191956"/>
    <w:rsid w:val="001922D2"/>
    <w:rsid w:val="00195634"/>
    <w:rsid w:val="001A3FEA"/>
    <w:rsid w:val="001A6657"/>
    <w:rsid w:val="001A7430"/>
    <w:rsid w:val="001A79E2"/>
    <w:rsid w:val="001B0471"/>
    <w:rsid w:val="001B38A3"/>
    <w:rsid w:val="001B64A5"/>
    <w:rsid w:val="001C3F76"/>
    <w:rsid w:val="001C46A2"/>
    <w:rsid w:val="001C4A21"/>
    <w:rsid w:val="001C5306"/>
    <w:rsid w:val="001D0AB9"/>
    <w:rsid w:val="001D1DE1"/>
    <w:rsid w:val="001D3478"/>
    <w:rsid w:val="001D3EFD"/>
    <w:rsid w:val="001D434C"/>
    <w:rsid w:val="001F213F"/>
    <w:rsid w:val="001F76D7"/>
    <w:rsid w:val="00205519"/>
    <w:rsid w:val="00205D09"/>
    <w:rsid w:val="002169B9"/>
    <w:rsid w:val="00221178"/>
    <w:rsid w:val="00221AD0"/>
    <w:rsid w:val="00223F5E"/>
    <w:rsid w:val="0022569A"/>
    <w:rsid w:val="0022644C"/>
    <w:rsid w:val="0023211D"/>
    <w:rsid w:val="00234F78"/>
    <w:rsid w:val="0024095F"/>
    <w:rsid w:val="00241D43"/>
    <w:rsid w:val="0025152E"/>
    <w:rsid w:val="002519C4"/>
    <w:rsid w:val="00251F54"/>
    <w:rsid w:val="00254538"/>
    <w:rsid w:val="002663E4"/>
    <w:rsid w:val="00267802"/>
    <w:rsid w:val="00271D3A"/>
    <w:rsid w:val="00273A23"/>
    <w:rsid w:val="00275227"/>
    <w:rsid w:val="002778CF"/>
    <w:rsid w:val="0028204E"/>
    <w:rsid w:val="002828E3"/>
    <w:rsid w:val="00290B69"/>
    <w:rsid w:val="0029193D"/>
    <w:rsid w:val="00296BEF"/>
    <w:rsid w:val="002A0E37"/>
    <w:rsid w:val="002A2EC6"/>
    <w:rsid w:val="002B4694"/>
    <w:rsid w:val="002C292B"/>
    <w:rsid w:val="002C49FB"/>
    <w:rsid w:val="002C5F0B"/>
    <w:rsid w:val="002D306B"/>
    <w:rsid w:val="002D6115"/>
    <w:rsid w:val="002E1471"/>
    <w:rsid w:val="002E7F99"/>
    <w:rsid w:val="002F638B"/>
    <w:rsid w:val="00301544"/>
    <w:rsid w:val="003015E7"/>
    <w:rsid w:val="003020D2"/>
    <w:rsid w:val="00304E42"/>
    <w:rsid w:val="003150C6"/>
    <w:rsid w:val="003230FF"/>
    <w:rsid w:val="0033036F"/>
    <w:rsid w:val="003341A1"/>
    <w:rsid w:val="0034119E"/>
    <w:rsid w:val="00352B86"/>
    <w:rsid w:val="00365042"/>
    <w:rsid w:val="00373E0D"/>
    <w:rsid w:val="0037524B"/>
    <w:rsid w:val="0038123E"/>
    <w:rsid w:val="00381E94"/>
    <w:rsid w:val="00382B15"/>
    <w:rsid w:val="00386863"/>
    <w:rsid w:val="00387F40"/>
    <w:rsid w:val="00392935"/>
    <w:rsid w:val="0039454A"/>
    <w:rsid w:val="00395006"/>
    <w:rsid w:val="003A3F8E"/>
    <w:rsid w:val="003A547A"/>
    <w:rsid w:val="003C1A99"/>
    <w:rsid w:val="003C21B2"/>
    <w:rsid w:val="003C2FE7"/>
    <w:rsid w:val="003C4BEC"/>
    <w:rsid w:val="003C6645"/>
    <w:rsid w:val="003D1E77"/>
    <w:rsid w:val="003D3747"/>
    <w:rsid w:val="003D51FD"/>
    <w:rsid w:val="003E36E3"/>
    <w:rsid w:val="003F34BA"/>
    <w:rsid w:val="003F65D2"/>
    <w:rsid w:val="00405E89"/>
    <w:rsid w:val="0040686F"/>
    <w:rsid w:val="00415406"/>
    <w:rsid w:val="00416FCE"/>
    <w:rsid w:val="0042038E"/>
    <w:rsid w:val="004270B7"/>
    <w:rsid w:val="00430025"/>
    <w:rsid w:val="0043270E"/>
    <w:rsid w:val="004403E9"/>
    <w:rsid w:val="00451314"/>
    <w:rsid w:val="00455703"/>
    <w:rsid w:val="004573C3"/>
    <w:rsid w:val="0046461A"/>
    <w:rsid w:val="0046677F"/>
    <w:rsid w:val="00470BBD"/>
    <w:rsid w:val="00474963"/>
    <w:rsid w:val="0047567F"/>
    <w:rsid w:val="004811F3"/>
    <w:rsid w:val="004813BF"/>
    <w:rsid w:val="004834AB"/>
    <w:rsid w:val="004838EC"/>
    <w:rsid w:val="00492589"/>
    <w:rsid w:val="004937BA"/>
    <w:rsid w:val="004A2EB4"/>
    <w:rsid w:val="004A3893"/>
    <w:rsid w:val="004A786F"/>
    <w:rsid w:val="004B3C3F"/>
    <w:rsid w:val="004C0FA1"/>
    <w:rsid w:val="004C4AA3"/>
    <w:rsid w:val="004D0BFC"/>
    <w:rsid w:val="004D4FD7"/>
    <w:rsid w:val="004D53A6"/>
    <w:rsid w:val="004D5551"/>
    <w:rsid w:val="004D6498"/>
    <w:rsid w:val="004D7D96"/>
    <w:rsid w:val="004E0147"/>
    <w:rsid w:val="004E14FC"/>
    <w:rsid w:val="004E39B4"/>
    <w:rsid w:val="004E758C"/>
    <w:rsid w:val="004F31A0"/>
    <w:rsid w:val="004F4402"/>
    <w:rsid w:val="004F4771"/>
    <w:rsid w:val="004F74C5"/>
    <w:rsid w:val="0050074C"/>
    <w:rsid w:val="005061EE"/>
    <w:rsid w:val="00507B7B"/>
    <w:rsid w:val="00521324"/>
    <w:rsid w:val="00522C5D"/>
    <w:rsid w:val="00522CBB"/>
    <w:rsid w:val="00523EF3"/>
    <w:rsid w:val="00527D31"/>
    <w:rsid w:val="00531C3B"/>
    <w:rsid w:val="00533FAD"/>
    <w:rsid w:val="005366E0"/>
    <w:rsid w:val="00547A33"/>
    <w:rsid w:val="0055287A"/>
    <w:rsid w:val="005531DF"/>
    <w:rsid w:val="00553E1C"/>
    <w:rsid w:val="00554DE8"/>
    <w:rsid w:val="00555281"/>
    <w:rsid w:val="00557D15"/>
    <w:rsid w:val="00564147"/>
    <w:rsid w:val="0057477C"/>
    <w:rsid w:val="00576A8B"/>
    <w:rsid w:val="00576E98"/>
    <w:rsid w:val="0058110C"/>
    <w:rsid w:val="005875D7"/>
    <w:rsid w:val="00593420"/>
    <w:rsid w:val="005A45F4"/>
    <w:rsid w:val="005A58B8"/>
    <w:rsid w:val="005A6883"/>
    <w:rsid w:val="005B0C0D"/>
    <w:rsid w:val="005B7599"/>
    <w:rsid w:val="005C0CDC"/>
    <w:rsid w:val="005C0EEF"/>
    <w:rsid w:val="005C1BB0"/>
    <w:rsid w:val="005C6AE8"/>
    <w:rsid w:val="005C6EE8"/>
    <w:rsid w:val="005D169D"/>
    <w:rsid w:val="005D7752"/>
    <w:rsid w:val="005E1C2F"/>
    <w:rsid w:val="005F0694"/>
    <w:rsid w:val="005F3F5B"/>
    <w:rsid w:val="00603C75"/>
    <w:rsid w:val="006064EA"/>
    <w:rsid w:val="0060691B"/>
    <w:rsid w:val="0061075F"/>
    <w:rsid w:val="00616BFD"/>
    <w:rsid w:val="00622B98"/>
    <w:rsid w:val="00634F83"/>
    <w:rsid w:val="00635963"/>
    <w:rsid w:val="00635A61"/>
    <w:rsid w:val="00637169"/>
    <w:rsid w:val="0063734F"/>
    <w:rsid w:val="00640857"/>
    <w:rsid w:val="00641080"/>
    <w:rsid w:val="006452BE"/>
    <w:rsid w:val="006469D0"/>
    <w:rsid w:val="0064777A"/>
    <w:rsid w:val="006518A3"/>
    <w:rsid w:val="00652162"/>
    <w:rsid w:val="00661896"/>
    <w:rsid w:val="00661E74"/>
    <w:rsid w:val="0066249E"/>
    <w:rsid w:val="00673B65"/>
    <w:rsid w:val="00673F9D"/>
    <w:rsid w:val="0068202E"/>
    <w:rsid w:val="00684220"/>
    <w:rsid w:val="00690DAE"/>
    <w:rsid w:val="006911BE"/>
    <w:rsid w:val="00694F68"/>
    <w:rsid w:val="006A355C"/>
    <w:rsid w:val="006A3828"/>
    <w:rsid w:val="006A58B1"/>
    <w:rsid w:val="006B1FE1"/>
    <w:rsid w:val="006B4CCA"/>
    <w:rsid w:val="006D149D"/>
    <w:rsid w:val="006D1D29"/>
    <w:rsid w:val="006D3638"/>
    <w:rsid w:val="006D5754"/>
    <w:rsid w:val="006E0D1D"/>
    <w:rsid w:val="006E4639"/>
    <w:rsid w:val="006F1F9D"/>
    <w:rsid w:val="006F3B85"/>
    <w:rsid w:val="007027F6"/>
    <w:rsid w:val="0071431B"/>
    <w:rsid w:val="00714E26"/>
    <w:rsid w:val="00720D92"/>
    <w:rsid w:val="00723EBC"/>
    <w:rsid w:val="00735B52"/>
    <w:rsid w:val="00761B66"/>
    <w:rsid w:val="00763C1C"/>
    <w:rsid w:val="00774D36"/>
    <w:rsid w:val="00782258"/>
    <w:rsid w:val="007949DA"/>
    <w:rsid w:val="007A2B42"/>
    <w:rsid w:val="007A3934"/>
    <w:rsid w:val="007A50D1"/>
    <w:rsid w:val="007A5502"/>
    <w:rsid w:val="007B147B"/>
    <w:rsid w:val="007B2955"/>
    <w:rsid w:val="007B583D"/>
    <w:rsid w:val="007C047E"/>
    <w:rsid w:val="007C0EEB"/>
    <w:rsid w:val="007C3387"/>
    <w:rsid w:val="007C4E09"/>
    <w:rsid w:val="007D0BEA"/>
    <w:rsid w:val="007D1489"/>
    <w:rsid w:val="007D67B7"/>
    <w:rsid w:val="007E0A62"/>
    <w:rsid w:val="007E1E21"/>
    <w:rsid w:val="007E3A72"/>
    <w:rsid w:val="007E5952"/>
    <w:rsid w:val="007E5C7C"/>
    <w:rsid w:val="007E7AE5"/>
    <w:rsid w:val="007F27A0"/>
    <w:rsid w:val="00805D89"/>
    <w:rsid w:val="00812D5D"/>
    <w:rsid w:val="00815661"/>
    <w:rsid w:val="00816601"/>
    <w:rsid w:val="00820236"/>
    <w:rsid w:val="00820C86"/>
    <w:rsid w:val="00821940"/>
    <w:rsid w:val="008328CF"/>
    <w:rsid w:val="0084763E"/>
    <w:rsid w:val="008478DE"/>
    <w:rsid w:val="00850217"/>
    <w:rsid w:val="0085309C"/>
    <w:rsid w:val="008554DB"/>
    <w:rsid w:val="00860D6A"/>
    <w:rsid w:val="00861A60"/>
    <w:rsid w:val="0086630A"/>
    <w:rsid w:val="00867AA2"/>
    <w:rsid w:val="00872972"/>
    <w:rsid w:val="008729A4"/>
    <w:rsid w:val="00872D36"/>
    <w:rsid w:val="00872F57"/>
    <w:rsid w:val="00880098"/>
    <w:rsid w:val="00881503"/>
    <w:rsid w:val="00882495"/>
    <w:rsid w:val="00882C6F"/>
    <w:rsid w:val="0088578A"/>
    <w:rsid w:val="00891A3C"/>
    <w:rsid w:val="00891EBA"/>
    <w:rsid w:val="0089255D"/>
    <w:rsid w:val="00897F9D"/>
    <w:rsid w:val="008A4370"/>
    <w:rsid w:val="008B0B32"/>
    <w:rsid w:val="008B163B"/>
    <w:rsid w:val="008B3C97"/>
    <w:rsid w:val="008B5211"/>
    <w:rsid w:val="008C11C2"/>
    <w:rsid w:val="008C6AB3"/>
    <w:rsid w:val="008D1A1F"/>
    <w:rsid w:val="008D2794"/>
    <w:rsid w:val="008D5EB6"/>
    <w:rsid w:val="008D77AE"/>
    <w:rsid w:val="008F010F"/>
    <w:rsid w:val="008F1BA6"/>
    <w:rsid w:val="008F3411"/>
    <w:rsid w:val="00901547"/>
    <w:rsid w:val="00903A2C"/>
    <w:rsid w:val="00930F7F"/>
    <w:rsid w:val="009310DD"/>
    <w:rsid w:val="00931A8D"/>
    <w:rsid w:val="009332DD"/>
    <w:rsid w:val="00933C6E"/>
    <w:rsid w:val="00935233"/>
    <w:rsid w:val="00940B52"/>
    <w:rsid w:val="009420CD"/>
    <w:rsid w:val="009421A5"/>
    <w:rsid w:val="00942337"/>
    <w:rsid w:val="0094549B"/>
    <w:rsid w:val="009457A7"/>
    <w:rsid w:val="00970804"/>
    <w:rsid w:val="00973641"/>
    <w:rsid w:val="00973BDC"/>
    <w:rsid w:val="009853C7"/>
    <w:rsid w:val="009942FA"/>
    <w:rsid w:val="009A14E7"/>
    <w:rsid w:val="009A16ED"/>
    <w:rsid w:val="009A6309"/>
    <w:rsid w:val="009B1649"/>
    <w:rsid w:val="009B5A85"/>
    <w:rsid w:val="009C5A18"/>
    <w:rsid w:val="009E100C"/>
    <w:rsid w:val="009E4011"/>
    <w:rsid w:val="009F1122"/>
    <w:rsid w:val="009F1461"/>
    <w:rsid w:val="009F5172"/>
    <w:rsid w:val="009F6393"/>
    <w:rsid w:val="00A001F4"/>
    <w:rsid w:val="00A01FA6"/>
    <w:rsid w:val="00A0337B"/>
    <w:rsid w:val="00A04546"/>
    <w:rsid w:val="00A045B9"/>
    <w:rsid w:val="00A049F2"/>
    <w:rsid w:val="00A0669E"/>
    <w:rsid w:val="00A20EC2"/>
    <w:rsid w:val="00A219F8"/>
    <w:rsid w:val="00A22CCF"/>
    <w:rsid w:val="00A27C11"/>
    <w:rsid w:val="00A3433C"/>
    <w:rsid w:val="00A37F63"/>
    <w:rsid w:val="00A454B3"/>
    <w:rsid w:val="00A47A23"/>
    <w:rsid w:val="00A5294C"/>
    <w:rsid w:val="00A54B03"/>
    <w:rsid w:val="00A57F90"/>
    <w:rsid w:val="00A617E5"/>
    <w:rsid w:val="00A65D69"/>
    <w:rsid w:val="00A714E3"/>
    <w:rsid w:val="00A71B74"/>
    <w:rsid w:val="00A7471B"/>
    <w:rsid w:val="00A748C6"/>
    <w:rsid w:val="00A851F6"/>
    <w:rsid w:val="00A92958"/>
    <w:rsid w:val="00A93AD0"/>
    <w:rsid w:val="00A957A6"/>
    <w:rsid w:val="00A9674C"/>
    <w:rsid w:val="00AA17ED"/>
    <w:rsid w:val="00AA5F72"/>
    <w:rsid w:val="00AB5E29"/>
    <w:rsid w:val="00AB5F5B"/>
    <w:rsid w:val="00AB6F1B"/>
    <w:rsid w:val="00AB783C"/>
    <w:rsid w:val="00AC6A8F"/>
    <w:rsid w:val="00AD5992"/>
    <w:rsid w:val="00AE5EE9"/>
    <w:rsid w:val="00AF1804"/>
    <w:rsid w:val="00AF22EC"/>
    <w:rsid w:val="00AF31BD"/>
    <w:rsid w:val="00AF4CCD"/>
    <w:rsid w:val="00AF61C9"/>
    <w:rsid w:val="00B04D5C"/>
    <w:rsid w:val="00B0628D"/>
    <w:rsid w:val="00B06A1D"/>
    <w:rsid w:val="00B073C4"/>
    <w:rsid w:val="00B14511"/>
    <w:rsid w:val="00B24709"/>
    <w:rsid w:val="00B34C84"/>
    <w:rsid w:val="00B35ECB"/>
    <w:rsid w:val="00B414D6"/>
    <w:rsid w:val="00B43D21"/>
    <w:rsid w:val="00B463FB"/>
    <w:rsid w:val="00B46A75"/>
    <w:rsid w:val="00B4747B"/>
    <w:rsid w:val="00B50328"/>
    <w:rsid w:val="00B60256"/>
    <w:rsid w:val="00B66771"/>
    <w:rsid w:val="00B71758"/>
    <w:rsid w:val="00B76EB5"/>
    <w:rsid w:val="00B814C7"/>
    <w:rsid w:val="00B81FD6"/>
    <w:rsid w:val="00B82D8F"/>
    <w:rsid w:val="00B923C3"/>
    <w:rsid w:val="00B948F1"/>
    <w:rsid w:val="00B97C7E"/>
    <w:rsid w:val="00BA0902"/>
    <w:rsid w:val="00BA23B7"/>
    <w:rsid w:val="00BA4F0C"/>
    <w:rsid w:val="00BA627B"/>
    <w:rsid w:val="00BA70D1"/>
    <w:rsid w:val="00BB228E"/>
    <w:rsid w:val="00BB39F7"/>
    <w:rsid w:val="00BD4A15"/>
    <w:rsid w:val="00BD7512"/>
    <w:rsid w:val="00BE3F87"/>
    <w:rsid w:val="00BF52DA"/>
    <w:rsid w:val="00C0164B"/>
    <w:rsid w:val="00C02E1C"/>
    <w:rsid w:val="00C0500D"/>
    <w:rsid w:val="00C05886"/>
    <w:rsid w:val="00C10050"/>
    <w:rsid w:val="00C12A74"/>
    <w:rsid w:val="00C12CF0"/>
    <w:rsid w:val="00C16115"/>
    <w:rsid w:val="00C22127"/>
    <w:rsid w:val="00C35FCA"/>
    <w:rsid w:val="00C427B8"/>
    <w:rsid w:val="00C52B26"/>
    <w:rsid w:val="00C53C26"/>
    <w:rsid w:val="00C563B9"/>
    <w:rsid w:val="00C56B48"/>
    <w:rsid w:val="00C57AF6"/>
    <w:rsid w:val="00C61512"/>
    <w:rsid w:val="00C61ACB"/>
    <w:rsid w:val="00C62FB8"/>
    <w:rsid w:val="00C702C9"/>
    <w:rsid w:val="00C70DCF"/>
    <w:rsid w:val="00C70E54"/>
    <w:rsid w:val="00C71AEA"/>
    <w:rsid w:val="00C75035"/>
    <w:rsid w:val="00C762CD"/>
    <w:rsid w:val="00C7702E"/>
    <w:rsid w:val="00C77D61"/>
    <w:rsid w:val="00C77F81"/>
    <w:rsid w:val="00C805EA"/>
    <w:rsid w:val="00C85981"/>
    <w:rsid w:val="00C94A08"/>
    <w:rsid w:val="00CA0C2F"/>
    <w:rsid w:val="00CA228B"/>
    <w:rsid w:val="00CA2732"/>
    <w:rsid w:val="00CA3C57"/>
    <w:rsid w:val="00CA55A0"/>
    <w:rsid w:val="00CA605F"/>
    <w:rsid w:val="00CB0B2F"/>
    <w:rsid w:val="00CC1394"/>
    <w:rsid w:val="00CC644F"/>
    <w:rsid w:val="00CC7BAE"/>
    <w:rsid w:val="00CE2C7E"/>
    <w:rsid w:val="00CE3665"/>
    <w:rsid w:val="00D05012"/>
    <w:rsid w:val="00D068F4"/>
    <w:rsid w:val="00D115A6"/>
    <w:rsid w:val="00D14C08"/>
    <w:rsid w:val="00D25558"/>
    <w:rsid w:val="00D26C21"/>
    <w:rsid w:val="00D300DF"/>
    <w:rsid w:val="00D330AC"/>
    <w:rsid w:val="00D361FA"/>
    <w:rsid w:val="00D41EE6"/>
    <w:rsid w:val="00D437ED"/>
    <w:rsid w:val="00D506A5"/>
    <w:rsid w:val="00D55BF3"/>
    <w:rsid w:val="00D60C27"/>
    <w:rsid w:val="00D61B17"/>
    <w:rsid w:val="00D67B5D"/>
    <w:rsid w:val="00D77A29"/>
    <w:rsid w:val="00D8121E"/>
    <w:rsid w:val="00D9158E"/>
    <w:rsid w:val="00DA3F62"/>
    <w:rsid w:val="00DA48CD"/>
    <w:rsid w:val="00DA6792"/>
    <w:rsid w:val="00DB6BB8"/>
    <w:rsid w:val="00DC1BFE"/>
    <w:rsid w:val="00DC3864"/>
    <w:rsid w:val="00DC3AAD"/>
    <w:rsid w:val="00DC4021"/>
    <w:rsid w:val="00DC4B83"/>
    <w:rsid w:val="00DC6A86"/>
    <w:rsid w:val="00DD0DEE"/>
    <w:rsid w:val="00DD1577"/>
    <w:rsid w:val="00DE38A7"/>
    <w:rsid w:val="00DE41AD"/>
    <w:rsid w:val="00DF509C"/>
    <w:rsid w:val="00E0072F"/>
    <w:rsid w:val="00E05081"/>
    <w:rsid w:val="00E100C7"/>
    <w:rsid w:val="00E116B8"/>
    <w:rsid w:val="00E2330D"/>
    <w:rsid w:val="00E2764B"/>
    <w:rsid w:val="00E34700"/>
    <w:rsid w:val="00E42B5D"/>
    <w:rsid w:val="00E63463"/>
    <w:rsid w:val="00E66A32"/>
    <w:rsid w:val="00E67A34"/>
    <w:rsid w:val="00E705D3"/>
    <w:rsid w:val="00E739E5"/>
    <w:rsid w:val="00E84793"/>
    <w:rsid w:val="00E85EB5"/>
    <w:rsid w:val="00E902B7"/>
    <w:rsid w:val="00E93670"/>
    <w:rsid w:val="00E95E75"/>
    <w:rsid w:val="00E95F49"/>
    <w:rsid w:val="00E9615B"/>
    <w:rsid w:val="00E96A05"/>
    <w:rsid w:val="00E96AE5"/>
    <w:rsid w:val="00EA394A"/>
    <w:rsid w:val="00EA6D4D"/>
    <w:rsid w:val="00EB42A8"/>
    <w:rsid w:val="00EC037D"/>
    <w:rsid w:val="00EC131E"/>
    <w:rsid w:val="00EC7804"/>
    <w:rsid w:val="00ED0D17"/>
    <w:rsid w:val="00ED16FF"/>
    <w:rsid w:val="00ED2129"/>
    <w:rsid w:val="00ED3190"/>
    <w:rsid w:val="00ED511D"/>
    <w:rsid w:val="00ED6EA5"/>
    <w:rsid w:val="00EE2674"/>
    <w:rsid w:val="00EE3771"/>
    <w:rsid w:val="00EE5E98"/>
    <w:rsid w:val="00EF6A50"/>
    <w:rsid w:val="00F005B5"/>
    <w:rsid w:val="00F013CE"/>
    <w:rsid w:val="00F05CCF"/>
    <w:rsid w:val="00F10014"/>
    <w:rsid w:val="00F11AEE"/>
    <w:rsid w:val="00F12C8A"/>
    <w:rsid w:val="00F133EC"/>
    <w:rsid w:val="00F2293F"/>
    <w:rsid w:val="00F26479"/>
    <w:rsid w:val="00F407C5"/>
    <w:rsid w:val="00F45732"/>
    <w:rsid w:val="00F46742"/>
    <w:rsid w:val="00F52D9A"/>
    <w:rsid w:val="00F62A66"/>
    <w:rsid w:val="00F764A5"/>
    <w:rsid w:val="00F7792F"/>
    <w:rsid w:val="00F81B26"/>
    <w:rsid w:val="00F846DB"/>
    <w:rsid w:val="00F95E19"/>
    <w:rsid w:val="00FA090C"/>
    <w:rsid w:val="00FA1754"/>
    <w:rsid w:val="00FA1C85"/>
    <w:rsid w:val="00FA1CB2"/>
    <w:rsid w:val="00FA75BE"/>
    <w:rsid w:val="00FA7E4D"/>
    <w:rsid w:val="00FB4D48"/>
    <w:rsid w:val="00FB5A80"/>
    <w:rsid w:val="00FC1363"/>
    <w:rsid w:val="00FC72EA"/>
    <w:rsid w:val="00FD210D"/>
    <w:rsid w:val="00FE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3F6D590A"/>
  <w15:chartTrackingRefBased/>
  <w15:docId w15:val="{04C6916C-3702-43EE-B9DA-F73358F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A61"/>
    <w:pPr>
      <w:spacing w:line="26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60"/>
    </w:pPr>
  </w:style>
  <w:style w:type="paragraph" w:styleId="TOC1">
    <w:name w:val="toc 1"/>
    <w:basedOn w:val="Normal"/>
    <w:next w:val="Normal"/>
    <w:semiHidden/>
    <w:pPr>
      <w:spacing w:before="120" w:after="240"/>
    </w:pPr>
  </w:style>
  <w:style w:type="paragraph" w:customStyle="1" w:styleId="TableText">
    <w:name w:val="Table Text"/>
    <w:basedOn w:val="Normal"/>
    <w:pPr>
      <w:spacing w:before="120" w:after="170"/>
    </w:pPr>
  </w:style>
  <w:style w:type="paragraph" w:customStyle="1" w:styleId="TableColumnHeader">
    <w:name w:val="Table Column Header"/>
    <w:basedOn w:val="TableText"/>
    <w:rPr>
      <w:b/>
    </w:rPr>
  </w:style>
  <w:style w:type="paragraph" w:styleId="Header">
    <w:name w:val="header"/>
    <w:aliases w:val="B&amp;B Header"/>
    <w:basedOn w:val="Normal"/>
    <w:link w:val="HeaderChar"/>
    <w:uiPriority w:val="99"/>
    <w:pPr>
      <w:tabs>
        <w:tab w:val="center" w:pos="4153"/>
        <w:tab w:val="right" w:pos="8306"/>
      </w:tabs>
      <w:spacing w:line="240" w:lineRule="auto"/>
    </w:pPr>
    <w:rPr>
      <w:rFonts w:ascii="Arial" w:hAnsi="Arial"/>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spacing w:after="240" w:line="240" w:lineRule="auto"/>
      <w:jc w:val="center"/>
    </w:pPr>
    <w:rPr>
      <w:rFonts w:ascii="Univers" w:hAnsi="Univers"/>
      <w:b/>
      <w:sz w:val="22"/>
      <w:u w:val="single"/>
    </w:rPr>
  </w:style>
  <w:style w:type="paragraph" w:styleId="BalloonText">
    <w:name w:val="Balloon Text"/>
    <w:basedOn w:val="Normal"/>
    <w:semiHidden/>
    <w:pPr>
      <w:spacing w:line="240" w:lineRule="auto"/>
    </w:pPr>
    <w:rPr>
      <w:rFonts w:ascii="Tahoma" w:hAnsi="Tahoma"/>
      <w:sz w:val="16"/>
    </w:rPr>
  </w:style>
  <w:style w:type="paragraph" w:styleId="BodyText3">
    <w:name w:val="Body Text 3"/>
    <w:basedOn w:val="Normal"/>
    <w:pPr>
      <w:spacing w:line="240" w:lineRule="auto"/>
      <w:jc w:val="both"/>
    </w:pPr>
    <w:rPr>
      <w:rFonts w:ascii="Univers" w:hAnsi="Univers"/>
      <w:sz w:val="24"/>
    </w:rPr>
  </w:style>
  <w:style w:type="paragraph" w:customStyle="1" w:styleId="content">
    <w:name w:val="content"/>
    <w:basedOn w:val="Normal"/>
    <w:rsid w:val="00D25558"/>
    <w:pPr>
      <w:spacing w:before="100" w:beforeAutospacing="1" w:after="100" w:afterAutospacing="1" w:line="240" w:lineRule="auto"/>
    </w:pPr>
    <w:rPr>
      <w:color w:val="000000"/>
      <w:sz w:val="19"/>
      <w:szCs w:val="19"/>
      <w:lang w:eastAsia="en-GB"/>
    </w:rPr>
  </w:style>
  <w:style w:type="character" w:styleId="Strong">
    <w:name w:val="Strong"/>
    <w:qFormat/>
    <w:rsid w:val="00D25558"/>
    <w:rPr>
      <w:b/>
      <w:bCs/>
    </w:rPr>
  </w:style>
  <w:style w:type="character" w:customStyle="1" w:styleId="BodyTextChar">
    <w:name w:val="Body Text Char"/>
    <w:link w:val="BodyText"/>
    <w:locked/>
    <w:rsid w:val="002E7F99"/>
    <w:rPr>
      <w:lang w:eastAsia="en-US"/>
    </w:rPr>
  </w:style>
  <w:style w:type="paragraph" w:styleId="ListParagraph">
    <w:name w:val="List Paragraph"/>
    <w:basedOn w:val="Normal"/>
    <w:link w:val="ListParagraphChar"/>
    <w:uiPriority w:val="34"/>
    <w:qFormat/>
    <w:rsid w:val="009A6309"/>
    <w:pPr>
      <w:ind w:left="720"/>
      <w:contextualSpacing/>
    </w:pPr>
  </w:style>
  <w:style w:type="paragraph" w:customStyle="1" w:styleId="Default">
    <w:name w:val="Default"/>
    <w:rsid w:val="001C4A21"/>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7F27A0"/>
    <w:rPr>
      <w:lang w:eastAsia="en-US"/>
    </w:rPr>
  </w:style>
  <w:style w:type="table" w:styleId="TableGrid">
    <w:name w:val="Table Grid"/>
    <w:basedOn w:val="TableNormal"/>
    <w:uiPriority w:val="39"/>
    <w:rsid w:val="00646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B&amp;B Header Char"/>
    <w:basedOn w:val="DefaultParagraphFont"/>
    <w:link w:val="Header"/>
    <w:uiPriority w:val="99"/>
    <w:rsid w:val="00652162"/>
    <w:rPr>
      <w:rFonts w:ascii="Arial" w:hAnsi="Arial"/>
      <w:sz w:val="24"/>
      <w:szCs w:val="24"/>
      <w:lang w:eastAsia="en-US"/>
    </w:rPr>
  </w:style>
  <w:style w:type="table" w:customStyle="1" w:styleId="TableGrid1">
    <w:name w:val="Table Grid1"/>
    <w:basedOn w:val="TableNormal"/>
    <w:next w:val="TableGrid"/>
    <w:uiPriority w:val="39"/>
    <w:rsid w:val="007E0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E0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thsparagraph">
    <w:name w:val="Ruth's paragraph"/>
    <w:basedOn w:val="ListParagraph"/>
    <w:link w:val="RuthsparagraphChar1"/>
    <w:uiPriority w:val="99"/>
    <w:rsid w:val="001854DD"/>
    <w:pPr>
      <w:spacing w:before="120" w:after="120" w:line="240" w:lineRule="auto"/>
      <w:ind w:hanging="720"/>
      <w:contextualSpacing w:val="0"/>
    </w:pPr>
    <w:rPr>
      <w:rFonts w:ascii="Arial" w:hAnsi="Arial"/>
      <w:sz w:val="24"/>
      <w:szCs w:val="24"/>
      <w:lang w:eastAsia="en-GB"/>
    </w:rPr>
  </w:style>
  <w:style w:type="character" w:customStyle="1" w:styleId="RuthsparagraphChar1">
    <w:name w:val="Ruth's paragraph Char1"/>
    <w:basedOn w:val="DefaultParagraphFont"/>
    <w:link w:val="Ruthsparagraph"/>
    <w:uiPriority w:val="99"/>
    <w:locked/>
    <w:rsid w:val="001854DD"/>
    <w:rPr>
      <w:rFonts w:ascii="Arial" w:hAnsi="Arial"/>
      <w:sz w:val="24"/>
      <w:szCs w:val="24"/>
    </w:rPr>
  </w:style>
  <w:style w:type="table" w:styleId="GridTable4">
    <w:name w:val="Grid Table 4"/>
    <w:basedOn w:val="TableNormal"/>
    <w:uiPriority w:val="49"/>
    <w:rsid w:val="001854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3">
    <w:name w:val="Table Grid3"/>
    <w:basedOn w:val="TableNormal"/>
    <w:next w:val="TableGrid"/>
    <w:uiPriority w:val="39"/>
    <w:rsid w:val="00930F7F"/>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46A2"/>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C46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407C5"/>
    <w:rPr>
      <w:sz w:val="16"/>
      <w:szCs w:val="16"/>
    </w:rPr>
  </w:style>
  <w:style w:type="paragraph" w:styleId="CommentText">
    <w:name w:val="annotation text"/>
    <w:basedOn w:val="Normal"/>
    <w:link w:val="CommentTextChar"/>
    <w:uiPriority w:val="99"/>
    <w:rsid w:val="00F407C5"/>
    <w:pPr>
      <w:spacing w:line="240" w:lineRule="auto"/>
    </w:pPr>
  </w:style>
  <w:style w:type="character" w:customStyle="1" w:styleId="CommentTextChar">
    <w:name w:val="Comment Text Char"/>
    <w:basedOn w:val="DefaultParagraphFont"/>
    <w:link w:val="CommentText"/>
    <w:uiPriority w:val="99"/>
    <w:rsid w:val="00F407C5"/>
    <w:rPr>
      <w:lang w:eastAsia="en-US"/>
    </w:rPr>
  </w:style>
  <w:style w:type="paragraph" w:styleId="CommentSubject">
    <w:name w:val="annotation subject"/>
    <w:basedOn w:val="CommentText"/>
    <w:next w:val="CommentText"/>
    <w:link w:val="CommentSubjectChar"/>
    <w:semiHidden/>
    <w:unhideWhenUsed/>
    <w:rsid w:val="00F407C5"/>
    <w:rPr>
      <w:b/>
      <w:bCs/>
    </w:rPr>
  </w:style>
  <w:style w:type="character" w:customStyle="1" w:styleId="CommentSubjectChar">
    <w:name w:val="Comment Subject Char"/>
    <w:basedOn w:val="CommentTextChar"/>
    <w:link w:val="CommentSubject"/>
    <w:semiHidden/>
    <w:rsid w:val="00F407C5"/>
    <w:rPr>
      <w:b/>
      <w:bCs/>
      <w:lang w:eastAsia="en-US"/>
    </w:rPr>
  </w:style>
  <w:style w:type="paragraph" w:styleId="NormalWeb">
    <w:name w:val="Normal (Web)"/>
    <w:basedOn w:val="Normal"/>
    <w:uiPriority w:val="99"/>
    <w:rsid w:val="00CA605F"/>
    <w:pPr>
      <w:spacing w:before="100" w:beforeAutospacing="1" w:after="100" w:afterAutospacing="1" w:line="240" w:lineRule="auto"/>
    </w:pPr>
    <w:rPr>
      <w:rFonts w:ascii="Arial" w:hAnsi="Arial"/>
      <w:sz w:val="22"/>
      <w:szCs w:val="24"/>
      <w:lang w:eastAsia="en-GB"/>
    </w:rPr>
  </w:style>
  <w:style w:type="table" w:customStyle="1" w:styleId="TableGrid6">
    <w:name w:val="Table Grid6"/>
    <w:basedOn w:val="TableNormal"/>
    <w:next w:val="TableGrid"/>
    <w:uiPriority w:val="39"/>
    <w:rsid w:val="00205519"/>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C1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720D92"/>
    <w:pPr>
      <w:numPr>
        <w:ilvl w:val="1"/>
        <w:numId w:val="22"/>
      </w:numPr>
      <w:spacing w:after="120" w:line="240" w:lineRule="auto"/>
      <w:ind w:right="946"/>
    </w:pPr>
    <w:rPr>
      <w:rFonts w:ascii="Arial" w:hAnsi="Arial" w:cs="Arial"/>
      <w:b/>
      <w:color w:val="006699"/>
      <w:sz w:val="22"/>
      <w:szCs w:val="22"/>
      <w:lang w:eastAsia="en-GB"/>
    </w:rPr>
  </w:style>
  <w:style w:type="character" w:customStyle="1" w:styleId="Style1Char">
    <w:name w:val="Style1 Char"/>
    <w:basedOn w:val="DefaultParagraphFont"/>
    <w:link w:val="Style1"/>
    <w:rsid w:val="00720D92"/>
    <w:rPr>
      <w:rFonts w:ascii="Arial" w:hAnsi="Arial" w:cs="Arial"/>
      <w:b/>
      <w:color w:val="006699"/>
      <w:sz w:val="22"/>
      <w:szCs w:val="22"/>
    </w:rPr>
  </w:style>
  <w:style w:type="table" w:customStyle="1" w:styleId="TableGrid8">
    <w:name w:val="Table Grid8"/>
    <w:basedOn w:val="TableNormal"/>
    <w:next w:val="TableGrid"/>
    <w:uiPriority w:val="39"/>
    <w:rsid w:val="008A4370"/>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A4370"/>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328CF"/>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5754"/>
    <w:rPr>
      <w:lang w:eastAsia="en-US"/>
    </w:rPr>
  </w:style>
  <w:style w:type="table" w:customStyle="1" w:styleId="TableGrid11">
    <w:name w:val="Table Grid11"/>
    <w:basedOn w:val="TableNormal"/>
    <w:next w:val="TableGrid"/>
    <w:uiPriority w:val="39"/>
    <w:rsid w:val="000D2D20"/>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D2D20"/>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D2D20"/>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519C4"/>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94A08"/>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6906">
      <w:bodyDiv w:val="1"/>
      <w:marLeft w:val="0"/>
      <w:marRight w:val="0"/>
      <w:marTop w:val="0"/>
      <w:marBottom w:val="0"/>
      <w:divBdr>
        <w:top w:val="none" w:sz="0" w:space="0" w:color="auto"/>
        <w:left w:val="none" w:sz="0" w:space="0" w:color="auto"/>
        <w:bottom w:val="none" w:sz="0" w:space="0" w:color="auto"/>
        <w:right w:val="none" w:sz="0" w:space="0" w:color="auto"/>
      </w:divBdr>
      <w:divsChild>
        <w:div w:id="1892108967">
          <w:marLeft w:val="0"/>
          <w:marRight w:val="0"/>
          <w:marTop w:val="0"/>
          <w:marBottom w:val="0"/>
          <w:divBdr>
            <w:top w:val="none" w:sz="0" w:space="0" w:color="auto"/>
            <w:left w:val="none" w:sz="0" w:space="0" w:color="auto"/>
            <w:bottom w:val="none" w:sz="0" w:space="0" w:color="auto"/>
            <w:right w:val="none" w:sz="0" w:space="0" w:color="auto"/>
          </w:divBdr>
        </w:div>
      </w:divsChild>
    </w:div>
    <w:div w:id="276450843">
      <w:bodyDiv w:val="1"/>
      <w:marLeft w:val="0"/>
      <w:marRight w:val="0"/>
      <w:marTop w:val="0"/>
      <w:marBottom w:val="0"/>
      <w:divBdr>
        <w:top w:val="none" w:sz="0" w:space="0" w:color="auto"/>
        <w:left w:val="none" w:sz="0" w:space="0" w:color="auto"/>
        <w:bottom w:val="none" w:sz="0" w:space="0" w:color="auto"/>
        <w:right w:val="none" w:sz="0" w:space="0" w:color="auto"/>
      </w:divBdr>
    </w:div>
    <w:div w:id="289677199">
      <w:bodyDiv w:val="1"/>
      <w:marLeft w:val="0"/>
      <w:marRight w:val="0"/>
      <w:marTop w:val="0"/>
      <w:marBottom w:val="0"/>
      <w:divBdr>
        <w:top w:val="none" w:sz="0" w:space="0" w:color="auto"/>
        <w:left w:val="none" w:sz="0" w:space="0" w:color="auto"/>
        <w:bottom w:val="none" w:sz="0" w:space="0" w:color="auto"/>
        <w:right w:val="none" w:sz="0" w:space="0" w:color="auto"/>
      </w:divBdr>
      <w:divsChild>
        <w:div w:id="2036299204">
          <w:marLeft w:val="0"/>
          <w:marRight w:val="0"/>
          <w:marTop w:val="0"/>
          <w:marBottom w:val="0"/>
          <w:divBdr>
            <w:top w:val="none" w:sz="0" w:space="0" w:color="auto"/>
            <w:left w:val="none" w:sz="0" w:space="0" w:color="auto"/>
            <w:bottom w:val="none" w:sz="0" w:space="0" w:color="auto"/>
            <w:right w:val="none" w:sz="0" w:space="0" w:color="auto"/>
          </w:divBdr>
        </w:div>
      </w:divsChild>
    </w:div>
    <w:div w:id="435444877">
      <w:bodyDiv w:val="1"/>
      <w:marLeft w:val="0"/>
      <w:marRight w:val="0"/>
      <w:marTop w:val="0"/>
      <w:marBottom w:val="0"/>
      <w:divBdr>
        <w:top w:val="none" w:sz="0" w:space="0" w:color="auto"/>
        <w:left w:val="none" w:sz="0" w:space="0" w:color="auto"/>
        <w:bottom w:val="none" w:sz="0" w:space="0" w:color="auto"/>
        <w:right w:val="none" w:sz="0" w:space="0" w:color="auto"/>
      </w:divBdr>
    </w:div>
    <w:div w:id="470367889">
      <w:bodyDiv w:val="1"/>
      <w:marLeft w:val="0"/>
      <w:marRight w:val="0"/>
      <w:marTop w:val="0"/>
      <w:marBottom w:val="0"/>
      <w:divBdr>
        <w:top w:val="none" w:sz="0" w:space="0" w:color="auto"/>
        <w:left w:val="none" w:sz="0" w:space="0" w:color="auto"/>
        <w:bottom w:val="none" w:sz="0" w:space="0" w:color="auto"/>
        <w:right w:val="none" w:sz="0" w:space="0" w:color="auto"/>
      </w:divBdr>
      <w:divsChild>
        <w:div w:id="1828159297">
          <w:marLeft w:val="0"/>
          <w:marRight w:val="0"/>
          <w:marTop w:val="0"/>
          <w:marBottom w:val="0"/>
          <w:divBdr>
            <w:top w:val="none" w:sz="0" w:space="0" w:color="auto"/>
            <w:left w:val="none" w:sz="0" w:space="0" w:color="auto"/>
            <w:bottom w:val="none" w:sz="0" w:space="0" w:color="auto"/>
            <w:right w:val="none" w:sz="0" w:space="0" w:color="auto"/>
          </w:divBdr>
        </w:div>
      </w:divsChild>
    </w:div>
    <w:div w:id="1185746434">
      <w:bodyDiv w:val="1"/>
      <w:marLeft w:val="0"/>
      <w:marRight w:val="0"/>
      <w:marTop w:val="0"/>
      <w:marBottom w:val="0"/>
      <w:divBdr>
        <w:top w:val="none" w:sz="0" w:space="0" w:color="auto"/>
        <w:left w:val="none" w:sz="0" w:space="0" w:color="auto"/>
        <w:bottom w:val="none" w:sz="0" w:space="0" w:color="auto"/>
        <w:right w:val="none" w:sz="0" w:space="0" w:color="auto"/>
      </w:divBdr>
    </w:div>
    <w:div w:id="1350062896">
      <w:bodyDiv w:val="1"/>
      <w:marLeft w:val="0"/>
      <w:marRight w:val="0"/>
      <w:marTop w:val="0"/>
      <w:marBottom w:val="0"/>
      <w:divBdr>
        <w:top w:val="none" w:sz="0" w:space="0" w:color="auto"/>
        <w:left w:val="none" w:sz="0" w:space="0" w:color="auto"/>
        <w:bottom w:val="none" w:sz="0" w:space="0" w:color="auto"/>
        <w:right w:val="none" w:sz="0" w:space="0" w:color="auto"/>
      </w:divBdr>
      <w:divsChild>
        <w:div w:id="1545950176">
          <w:marLeft w:val="0"/>
          <w:marRight w:val="0"/>
          <w:marTop w:val="0"/>
          <w:marBottom w:val="0"/>
          <w:divBdr>
            <w:top w:val="none" w:sz="0" w:space="0" w:color="auto"/>
            <w:left w:val="none" w:sz="0" w:space="0" w:color="auto"/>
            <w:bottom w:val="none" w:sz="0" w:space="0" w:color="auto"/>
            <w:right w:val="none" w:sz="0" w:space="0" w:color="auto"/>
          </w:divBdr>
          <w:divsChild>
            <w:div w:id="562908546">
              <w:marLeft w:val="0"/>
              <w:marRight w:val="0"/>
              <w:marTop w:val="0"/>
              <w:marBottom w:val="0"/>
              <w:divBdr>
                <w:top w:val="none" w:sz="0" w:space="0" w:color="auto"/>
                <w:left w:val="none" w:sz="0" w:space="0" w:color="auto"/>
                <w:bottom w:val="none" w:sz="0" w:space="0" w:color="auto"/>
                <w:right w:val="none" w:sz="0" w:space="0" w:color="auto"/>
              </w:divBdr>
              <w:divsChild>
                <w:div w:id="2137721781">
                  <w:marLeft w:val="0"/>
                  <w:marRight w:val="0"/>
                  <w:marTop w:val="0"/>
                  <w:marBottom w:val="0"/>
                  <w:divBdr>
                    <w:top w:val="none" w:sz="0" w:space="0" w:color="auto"/>
                    <w:left w:val="none" w:sz="0" w:space="0" w:color="auto"/>
                    <w:bottom w:val="none" w:sz="0" w:space="0" w:color="auto"/>
                    <w:right w:val="none" w:sz="0" w:space="0" w:color="auto"/>
                  </w:divBdr>
                  <w:divsChild>
                    <w:div w:id="1564675743">
                      <w:marLeft w:val="0"/>
                      <w:marRight w:val="0"/>
                      <w:marTop w:val="0"/>
                      <w:marBottom w:val="0"/>
                      <w:divBdr>
                        <w:top w:val="none" w:sz="0" w:space="0" w:color="auto"/>
                        <w:left w:val="none" w:sz="0" w:space="0" w:color="auto"/>
                        <w:bottom w:val="none" w:sz="0" w:space="0" w:color="auto"/>
                        <w:right w:val="none" w:sz="0" w:space="0" w:color="auto"/>
                      </w:divBdr>
                      <w:divsChild>
                        <w:div w:id="20535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C5D8-EDC3-4DD3-B05C-A1E5F2EF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4636</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Lancashire County Council</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Lancashire County Council</dc:creator>
  <cp:keywords/>
  <dc:description/>
  <cp:lastModifiedBy>Dickinson, Ian</cp:lastModifiedBy>
  <cp:revision>2</cp:revision>
  <cp:lastPrinted>2022-11-01T14:39:00Z</cp:lastPrinted>
  <dcterms:created xsi:type="dcterms:W3CDTF">2023-06-01T09:29:00Z</dcterms:created>
  <dcterms:modified xsi:type="dcterms:W3CDTF">2023-06-01T09:29:00Z</dcterms:modified>
</cp:coreProperties>
</file>