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51F5" w14:textId="51BF6FE8" w:rsidR="00DA1938" w:rsidRPr="00B27462" w:rsidRDefault="00D44845" w:rsidP="00DA1938">
      <w:pPr>
        <w:autoSpaceDE w:val="0"/>
        <w:autoSpaceDN w:val="0"/>
        <w:adjustRightInd w:val="0"/>
        <w:rPr>
          <w:rFonts w:ascii="Arial" w:hAnsi="Arial" w:cs="Arial"/>
          <w:b/>
          <w:caps/>
          <w:sz w:val="28"/>
          <w:szCs w:val="28"/>
        </w:rPr>
      </w:pPr>
      <w:r w:rsidRPr="00B27462">
        <w:rPr>
          <w:rFonts w:ascii="Arial" w:hAnsi="Arial" w:cs="Arial"/>
          <w:b/>
          <w:caps/>
          <w:sz w:val="28"/>
          <w:szCs w:val="28"/>
        </w:rPr>
        <w:t xml:space="preserve">JOINT </w:t>
      </w:r>
      <w:r w:rsidR="00B27462">
        <w:rPr>
          <w:rFonts w:ascii="Arial" w:hAnsi="Arial" w:cs="Arial"/>
          <w:b/>
          <w:caps/>
          <w:sz w:val="28"/>
          <w:szCs w:val="28"/>
        </w:rPr>
        <w:t xml:space="preserve">independent </w:t>
      </w:r>
      <w:r w:rsidRPr="00B27462">
        <w:rPr>
          <w:rFonts w:ascii="Arial" w:hAnsi="Arial" w:cs="Arial"/>
          <w:b/>
          <w:caps/>
          <w:sz w:val="28"/>
          <w:szCs w:val="28"/>
        </w:rPr>
        <w:t>AUDIT COMMITTEE</w:t>
      </w:r>
    </w:p>
    <w:p w14:paraId="3BC66600" w14:textId="199DE4C9" w:rsidR="00D44845" w:rsidRDefault="00DA1938" w:rsidP="00DA1938">
      <w:pPr>
        <w:autoSpaceDE w:val="0"/>
        <w:autoSpaceDN w:val="0"/>
        <w:adjustRightInd w:val="0"/>
        <w:rPr>
          <w:rFonts w:ascii="Arial" w:hAnsi="Arial" w:cs="Arial"/>
          <w:b/>
          <w:sz w:val="24"/>
          <w:szCs w:val="24"/>
        </w:rPr>
      </w:pPr>
      <w:r w:rsidRPr="00DA1938">
        <w:rPr>
          <w:rFonts w:ascii="Arial" w:hAnsi="Arial" w:cs="Arial"/>
          <w:b/>
          <w:sz w:val="24"/>
          <w:szCs w:val="24"/>
        </w:rPr>
        <w:t xml:space="preserve">Meeting to be held on </w:t>
      </w:r>
      <w:r w:rsidR="00823FC0">
        <w:rPr>
          <w:rFonts w:ascii="Arial" w:hAnsi="Arial" w:cs="Arial"/>
          <w:b/>
          <w:sz w:val="24"/>
          <w:szCs w:val="24"/>
        </w:rPr>
        <w:t>Wednesday, 14 June 2023 at 10.00am in the Ribble Suite, The Exchange, County Hall, Preston</w:t>
      </w:r>
    </w:p>
    <w:p w14:paraId="6FDFB478" w14:textId="7BD6B0BA" w:rsidR="00290960" w:rsidRPr="00290960" w:rsidRDefault="00290960" w:rsidP="00B27462">
      <w:pPr>
        <w:rPr>
          <w:rFonts w:ascii="Arial" w:hAnsi="Arial" w:cs="Arial"/>
          <w:b/>
          <w:bCs/>
          <w:sz w:val="28"/>
          <w:szCs w:val="28"/>
          <w:lang w:eastAsia="en-GB"/>
        </w:rPr>
      </w:pPr>
      <w:r w:rsidRPr="00290960">
        <w:rPr>
          <w:rFonts w:ascii="Arial" w:hAnsi="Arial" w:cs="Arial"/>
          <w:b/>
          <w:sz w:val="28"/>
          <w:szCs w:val="28"/>
        </w:rPr>
        <w:t>FINANCIAL POSITION 31 MARCH 2023</w:t>
      </w:r>
      <w:r w:rsidRPr="00290960">
        <w:rPr>
          <w:rFonts w:ascii="Arial" w:hAnsi="Arial" w:cs="Arial"/>
          <w:b/>
          <w:bCs/>
          <w:sz w:val="28"/>
          <w:szCs w:val="28"/>
          <w:lang w:eastAsia="en-GB"/>
        </w:rPr>
        <w:t xml:space="preserve"> </w:t>
      </w:r>
    </w:p>
    <w:p w14:paraId="61769DDE" w14:textId="0CC4A9CB" w:rsidR="00DA1938" w:rsidRDefault="005C6F33" w:rsidP="00B27462">
      <w:pPr>
        <w:tabs>
          <w:tab w:val="center" w:pos="1440"/>
          <w:tab w:val="center" w:pos="4195"/>
        </w:tabs>
        <w:spacing w:after="5" w:line="250" w:lineRule="auto"/>
        <w:ind w:left="-15"/>
        <w:rPr>
          <w:rFonts w:ascii="Arial" w:hAnsi="Arial" w:cs="Arial"/>
          <w:color w:val="0000FF"/>
          <w:sz w:val="24"/>
          <w:szCs w:val="24"/>
          <w:u w:val="single"/>
        </w:rPr>
      </w:pPr>
      <w:r w:rsidRPr="00DA1938">
        <w:rPr>
          <w:rFonts w:ascii="Arial" w:hAnsi="Arial" w:cs="Arial"/>
          <w:sz w:val="24"/>
          <w:szCs w:val="24"/>
        </w:rPr>
        <w:t xml:space="preserve">Contact for further information: Ian Dickinson, 01772 533462, Office of the Police and Crime Commissioner, </w:t>
      </w:r>
      <w:hyperlink r:id="rId7" w:history="1">
        <w:r w:rsidRPr="00DA1938">
          <w:rPr>
            <w:rFonts w:ascii="Arial" w:hAnsi="Arial" w:cs="Arial"/>
            <w:color w:val="0000FF"/>
            <w:sz w:val="24"/>
            <w:szCs w:val="24"/>
            <w:u w:val="single"/>
          </w:rPr>
          <w:t>ian.dickinson@lancashire-pcc.gov.uk</w:t>
        </w:r>
      </w:hyperlink>
    </w:p>
    <w:p w14:paraId="6FB28AE3" w14:textId="77777777" w:rsidR="005C6F33" w:rsidRPr="00DA1938" w:rsidRDefault="005C6F33" w:rsidP="00B27462">
      <w:pPr>
        <w:tabs>
          <w:tab w:val="center" w:pos="1440"/>
          <w:tab w:val="center" w:pos="4195"/>
        </w:tabs>
        <w:spacing w:after="5" w:line="250" w:lineRule="auto"/>
        <w:ind w:left="-15"/>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A1938" w:rsidRPr="00DA1938" w14:paraId="57D80B8D" w14:textId="77777777" w:rsidTr="00A14456">
        <w:trPr>
          <w:trHeight w:val="6384"/>
        </w:trPr>
        <w:tc>
          <w:tcPr>
            <w:tcW w:w="10173" w:type="dxa"/>
          </w:tcPr>
          <w:p w14:paraId="1E9341DD" w14:textId="77777777" w:rsidR="00DA1938" w:rsidRPr="006966E9" w:rsidRDefault="00DA1938" w:rsidP="00DA1938">
            <w:pPr>
              <w:spacing w:after="0" w:line="240" w:lineRule="auto"/>
              <w:rPr>
                <w:rFonts w:ascii="Arial" w:hAnsi="Arial" w:cs="Arial"/>
                <w:b/>
                <w:bCs/>
                <w:sz w:val="24"/>
                <w:szCs w:val="24"/>
              </w:rPr>
            </w:pPr>
            <w:r w:rsidRPr="006966E9">
              <w:rPr>
                <w:rFonts w:ascii="Arial" w:hAnsi="Arial" w:cs="Arial"/>
                <w:b/>
                <w:bCs/>
                <w:sz w:val="24"/>
                <w:szCs w:val="24"/>
              </w:rPr>
              <w:t>EXECUTIVE SUMMARY</w:t>
            </w:r>
          </w:p>
          <w:p w14:paraId="12528A90" w14:textId="77777777" w:rsidR="00DA1938" w:rsidRPr="006966E9" w:rsidRDefault="00DA1938" w:rsidP="00DA1938">
            <w:pPr>
              <w:spacing w:after="0" w:line="240" w:lineRule="auto"/>
              <w:rPr>
                <w:rFonts w:ascii="Arial" w:hAnsi="Arial" w:cs="Arial"/>
                <w:sz w:val="24"/>
                <w:szCs w:val="24"/>
              </w:rPr>
            </w:pPr>
          </w:p>
          <w:p w14:paraId="5B8FF3F8" w14:textId="4AFF643B" w:rsidR="00D44845" w:rsidRPr="006966E9" w:rsidRDefault="00290960" w:rsidP="00DA1938">
            <w:pPr>
              <w:spacing w:after="0" w:line="240" w:lineRule="auto"/>
              <w:rPr>
                <w:rFonts w:ascii="Arial" w:hAnsi="Arial" w:cs="Arial"/>
              </w:rPr>
            </w:pPr>
            <w:r w:rsidRPr="006966E9">
              <w:rPr>
                <w:rFonts w:ascii="Arial" w:hAnsi="Arial" w:cs="Arial"/>
              </w:rPr>
              <w:t xml:space="preserve">The purpose of this report is to update the Committee on the financial outturn position for the financial year 2022/23 and comply with good financial management and Financial Regulations. </w:t>
            </w:r>
          </w:p>
          <w:p w14:paraId="58167136" w14:textId="77777777" w:rsidR="00290960" w:rsidRPr="006966E9" w:rsidRDefault="00290960" w:rsidP="00DA1938">
            <w:pPr>
              <w:spacing w:after="0" w:line="240" w:lineRule="auto"/>
              <w:rPr>
                <w:rFonts w:ascii="Arial" w:hAnsi="Arial" w:cs="Arial"/>
                <w:b/>
                <w:bCs/>
                <w:sz w:val="24"/>
                <w:szCs w:val="24"/>
              </w:rPr>
            </w:pPr>
          </w:p>
          <w:p w14:paraId="494C8645" w14:textId="77777777" w:rsidR="00DA1938" w:rsidRPr="006966E9" w:rsidRDefault="00DA1938" w:rsidP="00DA1938">
            <w:pPr>
              <w:spacing w:after="0" w:line="240" w:lineRule="auto"/>
              <w:rPr>
                <w:rFonts w:ascii="Arial" w:hAnsi="Arial" w:cs="Arial"/>
                <w:b/>
                <w:bCs/>
                <w:sz w:val="24"/>
                <w:szCs w:val="24"/>
              </w:rPr>
            </w:pPr>
            <w:r w:rsidRPr="006966E9">
              <w:rPr>
                <w:rFonts w:ascii="Arial" w:hAnsi="Arial" w:cs="Arial"/>
                <w:b/>
                <w:bCs/>
                <w:sz w:val="24"/>
                <w:szCs w:val="24"/>
              </w:rPr>
              <w:t>RECOMMENDATION</w:t>
            </w:r>
          </w:p>
          <w:p w14:paraId="17C7CF2C" w14:textId="77777777" w:rsidR="00DA1938" w:rsidRPr="006966E9" w:rsidRDefault="00DA1938" w:rsidP="00DA1938">
            <w:pPr>
              <w:spacing w:after="0" w:line="240" w:lineRule="auto"/>
              <w:rPr>
                <w:rFonts w:ascii="Arial" w:hAnsi="Arial" w:cs="Arial"/>
                <w:sz w:val="24"/>
                <w:szCs w:val="24"/>
              </w:rPr>
            </w:pPr>
          </w:p>
          <w:p w14:paraId="2C2F4FEF" w14:textId="56B2C6D6" w:rsidR="00A14456" w:rsidRPr="00A14456" w:rsidRDefault="00290960" w:rsidP="00A14456">
            <w:pPr>
              <w:autoSpaceDE w:val="0"/>
              <w:autoSpaceDN w:val="0"/>
              <w:adjustRightInd w:val="0"/>
              <w:rPr>
                <w:rFonts w:ascii="Arial" w:eastAsia="Times New Roman" w:hAnsi="Arial" w:cs="Arial"/>
                <w:color w:val="000000"/>
                <w:sz w:val="24"/>
                <w:szCs w:val="24"/>
                <w:lang w:eastAsia="en-GB"/>
              </w:rPr>
            </w:pPr>
            <w:r w:rsidRPr="006966E9">
              <w:rPr>
                <w:rFonts w:ascii="Arial" w:hAnsi="Arial" w:cs="Arial"/>
              </w:rPr>
              <w:t>That the Committee notes the</w:t>
            </w:r>
            <w:r w:rsidR="00A14456">
              <w:rPr>
                <w:rFonts w:ascii="Arial" w:hAnsi="Arial" w:cs="Arial"/>
              </w:rPr>
              <w:t xml:space="preserve"> </w:t>
            </w:r>
            <w:r w:rsidR="00A14456" w:rsidRPr="00A14456">
              <w:rPr>
                <w:rFonts w:ascii="Arial" w:eastAsia="Times New Roman" w:hAnsi="Arial" w:cs="Arial"/>
                <w:color w:val="000000"/>
                <w:sz w:val="24"/>
                <w:szCs w:val="24"/>
                <w:lang w:eastAsia="en-GB"/>
              </w:rPr>
              <w:t xml:space="preserve">Police and Crime Commissioner </w:t>
            </w:r>
            <w:r w:rsidR="00A14456">
              <w:rPr>
                <w:rFonts w:ascii="Arial" w:eastAsia="Times New Roman" w:hAnsi="Arial" w:cs="Arial"/>
                <w:color w:val="000000"/>
                <w:sz w:val="24"/>
                <w:szCs w:val="24"/>
                <w:lang w:eastAsia="en-GB"/>
              </w:rPr>
              <w:t xml:space="preserve">decision </w:t>
            </w:r>
            <w:r w:rsidR="00A14456" w:rsidRPr="00A14456">
              <w:rPr>
                <w:rFonts w:ascii="Arial" w:eastAsia="Times New Roman" w:hAnsi="Arial" w:cs="Arial"/>
                <w:color w:val="000000"/>
                <w:sz w:val="24"/>
                <w:szCs w:val="24"/>
                <w:lang w:eastAsia="en-GB"/>
              </w:rPr>
              <w:t>to:</w:t>
            </w:r>
          </w:p>
          <w:p w14:paraId="2E1A5C64" w14:textId="77777777" w:rsidR="00A14456" w:rsidRPr="00A14456" w:rsidRDefault="00A14456" w:rsidP="00A14456">
            <w:pPr>
              <w:numPr>
                <w:ilvl w:val="0"/>
                <w:numId w:val="11"/>
              </w:numPr>
              <w:autoSpaceDE w:val="0"/>
              <w:autoSpaceDN w:val="0"/>
              <w:adjustRightInd w:val="0"/>
              <w:spacing w:after="120" w:line="240" w:lineRule="auto"/>
              <w:rPr>
                <w:rFonts w:ascii="Arial" w:eastAsia="Times New Roman" w:hAnsi="Arial" w:cs="Arial"/>
                <w:color w:val="000000"/>
                <w:sz w:val="24"/>
                <w:szCs w:val="24"/>
                <w:lang w:eastAsia="en-GB"/>
              </w:rPr>
            </w:pPr>
            <w:r w:rsidRPr="00A14456">
              <w:rPr>
                <w:rFonts w:ascii="Arial" w:eastAsia="Times New Roman" w:hAnsi="Arial" w:cs="Arial"/>
                <w:color w:val="000000"/>
                <w:sz w:val="24"/>
                <w:szCs w:val="24"/>
                <w:lang w:eastAsia="en-GB"/>
              </w:rPr>
              <w:t>Note the position on the Police and Crime Commissioner's Revenue budget for 2022/23.</w:t>
            </w:r>
          </w:p>
          <w:p w14:paraId="445736A1" w14:textId="77777777" w:rsidR="00A14456" w:rsidRPr="00A14456" w:rsidRDefault="00A14456" w:rsidP="00A14456">
            <w:pPr>
              <w:numPr>
                <w:ilvl w:val="0"/>
                <w:numId w:val="11"/>
              </w:numPr>
              <w:spacing w:after="120" w:line="240" w:lineRule="auto"/>
              <w:jc w:val="both"/>
              <w:rPr>
                <w:rFonts w:ascii="Arial" w:eastAsia="Times New Roman" w:hAnsi="Arial" w:cs="Times New Roman"/>
                <w:sz w:val="24"/>
                <w:szCs w:val="20"/>
                <w:lang w:eastAsia="en-GB"/>
              </w:rPr>
            </w:pPr>
            <w:r w:rsidRPr="00A14456">
              <w:rPr>
                <w:rFonts w:ascii="Arial" w:eastAsia="Times New Roman" w:hAnsi="Arial" w:cs="Times New Roman"/>
                <w:sz w:val="24"/>
                <w:szCs w:val="20"/>
                <w:lang w:eastAsia="en-GB"/>
              </w:rPr>
              <w:t>Approve an increase of £0.469m to the capital programme in 2022/23 giving a final approved programme of £25.564m</w:t>
            </w:r>
          </w:p>
          <w:p w14:paraId="60D79135" w14:textId="77777777" w:rsidR="00A14456" w:rsidRPr="00A14456" w:rsidRDefault="00A14456" w:rsidP="00A14456">
            <w:pPr>
              <w:numPr>
                <w:ilvl w:val="0"/>
                <w:numId w:val="11"/>
              </w:numPr>
              <w:spacing w:after="120" w:line="240" w:lineRule="auto"/>
              <w:jc w:val="both"/>
              <w:rPr>
                <w:rFonts w:ascii="Arial" w:eastAsia="Times New Roman" w:hAnsi="Arial" w:cs="Times New Roman"/>
                <w:sz w:val="24"/>
                <w:szCs w:val="20"/>
                <w:lang w:eastAsia="en-GB"/>
              </w:rPr>
            </w:pPr>
            <w:r w:rsidRPr="00A14456">
              <w:rPr>
                <w:rFonts w:ascii="Arial" w:eastAsia="Times New Roman" w:hAnsi="Arial" w:cs="Times New Roman"/>
                <w:sz w:val="24"/>
                <w:szCs w:val="20"/>
                <w:lang w:eastAsia="en-GB"/>
              </w:rPr>
              <w:t>Note the year end position for the capital programme</w:t>
            </w:r>
          </w:p>
          <w:p w14:paraId="48EA8C79" w14:textId="77777777" w:rsidR="00A14456" w:rsidRPr="00A14456" w:rsidRDefault="00A14456" w:rsidP="00A14456">
            <w:pPr>
              <w:numPr>
                <w:ilvl w:val="0"/>
                <w:numId w:val="11"/>
              </w:numPr>
              <w:spacing w:after="120" w:line="240" w:lineRule="auto"/>
              <w:jc w:val="both"/>
              <w:rPr>
                <w:rFonts w:ascii="Arial" w:eastAsia="Times New Roman" w:hAnsi="Arial" w:cs="Times New Roman"/>
                <w:sz w:val="24"/>
                <w:szCs w:val="20"/>
                <w:lang w:eastAsia="en-GB"/>
              </w:rPr>
            </w:pPr>
            <w:r w:rsidRPr="00A14456">
              <w:rPr>
                <w:rFonts w:ascii="Arial" w:eastAsia="Times New Roman" w:hAnsi="Arial" w:cs="Times New Roman"/>
                <w:sz w:val="24"/>
                <w:szCs w:val="20"/>
                <w:lang w:eastAsia="en-GB"/>
              </w:rPr>
              <w:t xml:space="preserve">Approve that £6.369m be carried forward into the 2023/24 capital programme to enable those projects that have been deferred or have slipped to be completed.  </w:t>
            </w:r>
          </w:p>
          <w:p w14:paraId="74169689" w14:textId="77777777" w:rsidR="00A14456" w:rsidRDefault="00A14456" w:rsidP="00A14456">
            <w:pPr>
              <w:numPr>
                <w:ilvl w:val="0"/>
                <w:numId w:val="11"/>
              </w:numPr>
              <w:spacing w:after="120" w:line="240" w:lineRule="auto"/>
              <w:jc w:val="both"/>
              <w:rPr>
                <w:rFonts w:ascii="Arial" w:eastAsia="Times New Roman" w:hAnsi="Arial" w:cs="Times New Roman"/>
                <w:sz w:val="24"/>
                <w:szCs w:val="20"/>
                <w:lang w:eastAsia="en-GB"/>
              </w:rPr>
            </w:pPr>
            <w:r w:rsidRPr="00A14456">
              <w:rPr>
                <w:rFonts w:ascii="Arial" w:eastAsia="Times New Roman" w:hAnsi="Arial" w:cs="Times New Roman"/>
                <w:sz w:val="24"/>
                <w:szCs w:val="20"/>
                <w:lang w:eastAsia="en-GB"/>
              </w:rPr>
              <w:t>Approve the value of the capital programme in 2023/24 for monitoring purposes at £44.614m</w:t>
            </w:r>
          </w:p>
          <w:p w14:paraId="5C1852DA" w14:textId="7230A9D2" w:rsidR="00A14456" w:rsidRPr="00A14456" w:rsidRDefault="00A14456" w:rsidP="00F86CC1">
            <w:pPr>
              <w:numPr>
                <w:ilvl w:val="0"/>
                <w:numId w:val="11"/>
              </w:numPr>
              <w:autoSpaceDE w:val="0"/>
              <w:autoSpaceDN w:val="0"/>
              <w:adjustRightInd w:val="0"/>
              <w:spacing w:after="120" w:line="240" w:lineRule="auto"/>
              <w:jc w:val="both"/>
              <w:rPr>
                <w:rFonts w:ascii="Arial" w:hAnsi="Arial" w:cs="Arial"/>
              </w:rPr>
            </w:pPr>
            <w:r w:rsidRPr="00A14456">
              <w:rPr>
                <w:rFonts w:ascii="Arial" w:eastAsia="Times New Roman" w:hAnsi="Arial" w:cs="Times New Roman"/>
                <w:sz w:val="24"/>
                <w:szCs w:val="20"/>
                <w:lang w:eastAsia="en-GB"/>
              </w:rPr>
              <w:t>Note the position on the PCC's reserves</w:t>
            </w:r>
          </w:p>
          <w:p w14:paraId="72A8FBFD" w14:textId="13D0B2CB" w:rsidR="00833CB9" w:rsidRPr="006966E9" w:rsidRDefault="00833CB9" w:rsidP="00F86CC1">
            <w:pPr>
              <w:autoSpaceDE w:val="0"/>
              <w:autoSpaceDN w:val="0"/>
              <w:adjustRightInd w:val="0"/>
              <w:rPr>
                <w:rFonts w:ascii="Arial" w:hAnsi="Arial" w:cs="Arial"/>
                <w:sz w:val="24"/>
                <w:szCs w:val="24"/>
              </w:rPr>
            </w:pPr>
          </w:p>
        </w:tc>
      </w:tr>
    </w:tbl>
    <w:p w14:paraId="163FF6C5" w14:textId="69C83417" w:rsidR="00DA1938" w:rsidRDefault="00DA1938" w:rsidP="00DA1938">
      <w:pPr>
        <w:rPr>
          <w:rFonts w:ascii="Arial" w:hAnsi="Arial" w:cs="Arial"/>
          <w:b/>
          <w:sz w:val="24"/>
          <w:szCs w:val="24"/>
        </w:rPr>
      </w:pPr>
    </w:p>
    <w:p w14:paraId="06AA1CBD" w14:textId="77777777" w:rsidR="00833CB9" w:rsidRPr="00833CB9" w:rsidRDefault="00833CB9" w:rsidP="00833CB9">
      <w:pPr>
        <w:numPr>
          <w:ilvl w:val="0"/>
          <w:numId w:val="14"/>
        </w:numPr>
        <w:spacing w:after="120" w:line="276" w:lineRule="auto"/>
        <w:contextualSpacing/>
        <w:rPr>
          <w:rFonts w:ascii="Arial" w:eastAsia="Times New Roman" w:hAnsi="Arial" w:cs="Times New Roman"/>
          <w:b/>
          <w:sz w:val="24"/>
          <w:szCs w:val="24"/>
          <w:lang w:eastAsia="en-GB"/>
        </w:rPr>
      </w:pPr>
      <w:r w:rsidRPr="00833CB9">
        <w:rPr>
          <w:rFonts w:ascii="Arial" w:eastAsia="Times New Roman" w:hAnsi="Arial" w:cs="Times New Roman"/>
          <w:b/>
          <w:sz w:val="24"/>
          <w:szCs w:val="24"/>
          <w:lang w:eastAsia="en-GB"/>
        </w:rPr>
        <w:t>Background and Advice</w:t>
      </w:r>
    </w:p>
    <w:p w14:paraId="471D2459" w14:textId="77777777" w:rsidR="00833CB9" w:rsidRPr="00833CB9" w:rsidRDefault="00833CB9" w:rsidP="00833CB9">
      <w:pPr>
        <w:spacing w:after="120" w:line="276" w:lineRule="auto"/>
        <w:ind w:left="360"/>
        <w:contextualSpacing/>
        <w:rPr>
          <w:rFonts w:ascii="Arial" w:eastAsia="Times New Roman" w:hAnsi="Arial" w:cs="Times New Roman"/>
          <w:b/>
          <w:sz w:val="24"/>
          <w:szCs w:val="24"/>
          <w:lang w:eastAsia="en-GB"/>
        </w:rPr>
      </w:pPr>
    </w:p>
    <w:p w14:paraId="4408522F"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 w:val="24"/>
          <w:szCs w:val="24"/>
          <w:lang w:eastAsia="en-GB"/>
        </w:rPr>
      </w:pPr>
      <w:r w:rsidRPr="00833CB9">
        <w:rPr>
          <w:rFonts w:ascii="Arial" w:eastAsia="Times New Roman" w:hAnsi="Arial" w:cs="Times New Roman"/>
          <w:b/>
          <w:szCs w:val="24"/>
          <w:lang w:eastAsia="en-GB"/>
        </w:rPr>
        <w:t>Overview</w:t>
      </w:r>
    </w:p>
    <w:p w14:paraId="0E45A57A"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Commissioner has received regular reports throughout the financial year setting out the position for the revenue budget and the progress in the year in respect of the capital programme.  In addition to reporting the year-end position, the impact that this has on the Commissioner's longer-term financial strategy is considered as well as the overall financial health of the organisation.</w:t>
      </w:r>
    </w:p>
    <w:p w14:paraId="20E9E8FA" w14:textId="77777777" w:rsidR="00833CB9" w:rsidRPr="00833CB9" w:rsidRDefault="00833CB9" w:rsidP="00833CB9">
      <w:pPr>
        <w:spacing w:after="120" w:line="240" w:lineRule="auto"/>
        <w:rPr>
          <w:rFonts w:ascii="Arial" w:eastAsia="Times New Roman" w:hAnsi="Arial" w:cs="Verdana"/>
          <w:sz w:val="24"/>
          <w:lang w:eastAsia="en-GB"/>
        </w:rPr>
      </w:pPr>
      <w:r w:rsidRPr="00833CB9">
        <w:rPr>
          <w:rFonts w:ascii="Arial" w:eastAsia="Times New Roman" w:hAnsi="Arial" w:cs="Verdana"/>
          <w:sz w:val="24"/>
          <w:lang w:eastAsia="en-GB"/>
        </w:rPr>
        <w:t>Overall, the Police and Crime Commissioner's budget position means that the organisation is well placed to meet the challenges ahead.  Services have been enhanced through investment from the council tax precept set by the Commissioner for 2022/23 and the government funded uplift programme.  The Constabulary has been undertaking a service redesign during 2022/23 that will be implemented in 2023/24.</w:t>
      </w:r>
    </w:p>
    <w:p w14:paraId="489B8660"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4"/>
          <w:lang w:eastAsia="en-GB"/>
        </w:rPr>
      </w:pPr>
      <w:r w:rsidRPr="00833CB9">
        <w:rPr>
          <w:rFonts w:ascii="Arial" w:eastAsia="Times New Roman" w:hAnsi="Arial" w:cs="Times New Roman"/>
          <w:b/>
          <w:szCs w:val="24"/>
          <w:lang w:eastAsia="en-GB"/>
        </w:rPr>
        <w:lastRenderedPageBreak/>
        <w:t>Revenue Budget 2022/23</w:t>
      </w:r>
    </w:p>
    <w:p w14:paraId="117EFCA0" w14:textId="5909E64E" w:rsidR="00833CB9" w:rsidRDefault="00833CB9" w:rsidP="00833CB9">
      <w:pPr>
        <w:spacing w:after="240" w:line="240" w:lineRule="auto"/>
        <w:rPr>
          <w:rFonts w:ascii="Arial" w:eastAsia="Times New Roman" w:hAnsi="Arial" w:cs="Verdana"/>
          <w:sz w:val="24"/>
          <w:lang w:eastAsia="en-GB"/>
        </w:rPr>
      </w:pPr>
      <w:r w:rsidRPr="00833CB9">
        <w:rPr>
          <w:rFonts w:ascii="Arial" w:eastAsia="Times New Roman" w:hAnsi="Arial" w:cs="Verdana"/>
          <w:sz w:val="24"/>
          <w:lang w:eastAsia="en-GB"/>
        </w:rPr>
        <w:t>The 2022/23 revenue budget for the PCC was set at £338.243m in February 2022. The position at 31 March 2023 is set out below:</w:t>
      </w:r>
    </w:p>
    <w:tbl>
      <w:tblPr>
        <w:tblW w:w="0" w:type="auto"/>
        <w:jc w:val="center"/>
        <w:tblLook w:val="04A0" w:firstRow="1" w:lastRow="0" w:firstColumn="1" w:lastColumn="0" w:noHBand="0" w:noVBand="1"/>
      </w:tblPr>
      <w:tblGrid>
        <w:gridCol w:w="5054"/>
        <w:gridCol w:w="1084"/>
        <w:gridCol w:w="1084"/>
        <w:gridCol w:w="892"/>
        <w:gridCol w:w="892"/>
      </w:tblGrid>
      <w:tr w:rsidR="00833CB9" w:rsidRPr="00833CB9" w14:paraId="5B16FB02" w14:textId="77777777" w:rsidTr="00CF0586">
        <w:trPr>
          <w:trHeight w:val="315"/>
          <w:jc w:val="center"/>
        </w:trPr>
        <w:tc>
          <w:tcPr>
            <w:tcW w:w="0" w:type="auto"/>
            <w:tcBorders>
              <w:top w:val="single" w:sz="4" w:space="0" w:color="auto"/>
              <w:left w:val="single" w:sz="8" w:space="0" w:color="auto"/>
              <w:bottom w:val="nil"/>
              <w:right w:val="nil"/>
            </w:tcBorders>
            <w:shd w:val="clear" w:color="auto" w:fill="auto"/>
            <w:vAlign w:val="center"/>
            <w:hideMark/>
          </w:tcPr>
          <w:p w14:paraId="4FAE413E"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 </w:t>
            </w:r>
          </w:p>
        </w:tc>
        <w:tc>
          <w:tcPr>
            <w:tcW w:w="0" w:type="auto"/>
            <w:tcBorders>
              <w:top w:val="single" w:sz="4" w:space="0" w:color="auto"/>
              <w:left w:val="nil"/>
              <w:bottom w:val="nil"/>
              <w:right w:val="nil"/>
            </w:tcBorders>
            <w:shd w:val="clear" w:color="auto" w:fill="auto"/>
            <w:vAlign w:val="center"/>
            <w:hideMark/>
          </w:tcPr>
          <w:p w14:paraId="6B09CD6C" w14:textId="77777777" w:rsidR="00833CB9" w:rsidRPr="00833CB9" w:rsidRDefault="00833CB9" w:rsidP="00833CB9">
            <w:pPr>
              <w:spacing w:after="0" w:line="240" w:lineRule="auto"/>
              <w:jc w:val="center"/>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Budget</w:t>
            </w:r>
          </w:p>
        </w:tc>
        <w:tc>
          <w:tcPr>
            <w:tcW w:w="0" w:type="auto"/>
            <w:tcBorders>
              <w:top w:val="single" w:sz="4" w:space="0" w:color="auto"/>
              <w:left w:val="nil"/>
              <w:bottom w:val="nil"/>
              <w:right w:val="nil"/>
            </w:tcBorders>
            <w:shd w:val="clear" w:color="auto" w:fill="auto"/>
            <w:vAlign w:val="center"/>
            <w:hideMark/>
          </w:tcPr>
          <w:p w14:paraId="721AA9A2" w14:textId="77777777" w:rsidR="00833CB9" w:rsidRPr="00833CB9" w:rsidRDefault="00833CB9" w:rsidP="00833CB9">
            <w:pPr>
              <w:spacing w:after="0" w:line="240" w:lineRule="auto"/>
              <w:jc w:val="center"/>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Spend</w:t>
            </w:r>
          </w:p>
        </w:tc>
        <w:tc>
          <w:tcPr>
            <w:tcW w:w="0" w:type="auto"/>
            <w:gridSpan w:val="2"/>
            <w:tcBorders>
              <w:top w:val="single" w:sz="8" w:space="0" w:color="auto"/>
              <w:left w:val="nil"/>
              <w:bottom w:val="nil"/>
              <w:right w:val="single" w:sz="8" w:space="0" w:color="000000"/>
            </w:tcBorders>
            <w:shd w:val="clear" w:color="auto" w:fill="auto"/>
            <w:vAlign w:val="center"/>
            <w:hideMark/>
          </w:tcPr>
          <w:p w14:paraId="03EAA05E" w14:textId="77777777" w:rsidR="00833CB9" w:rsidRPr="00833CB9" w:rsidRDefault="00833CB9" w:rsidP="00833CB9">
            <w:pPr>
              <w:spacing w:after="0" w:line="240" w:lineRule="auto"/>
              <w:jc w:val="center"/>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Variance</w:t>
            </w:r>
          </w:p>
        </w:tc>
      </w:tr>
      <w:tr w:rsidR="00833CB9" w:rsidRPr="00833CB9" w14:paraId="19CFFCB5"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1BA852CC"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 </w:t>
            </w:r>
          </w:p>
        </w:tc>
        <w:tc>
          <w:tcPr>
            <w:tcW w:w="0" w:type="auto"/>
            <w:tcBorders>
              <w:top w:val="nil"/>
              <w:left w:val="nil"/>
              <w:bottom w:val="nil"/>
              <w:right w:val="nil"/>
            </w:tcBorders>
            <w:shd w:val="clear" w:color="auto" w:fill="auto"/>
            <w:vAlign w:val="center"/>
            <w:hideMark/>
          </w:tcPr>
          <w:p w14:paraId="237D1222" w14:textId="77777777" w:rsidR="00833CB9" w:rsidRPr="00833CB9" w:rsidRDefault="00833CB9" w:rsidP="00833CB9">
            <w:pPr>
              <w:spacing w:after="0" w:line="240" w:lineRule="auto"/>
              <w:jc w:val="center"/>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£m</w:t>
            </w:r>
          </w:p>
        </w:tc>
        <w:tc>
          <w:tcPr>
            <w:tcW w:w="0" w:type="auto"/>
            <w:tcBorders>
              <w:top w:val="nil"/>
              <w:left w:val="nil"/>
              <w:bottom w:val="nil"/>
              <w:right w:val="nil"/>
            </w:tcBorders>
            <w:shd w:val="clear" w:color="auto" w:fill="auto"/>
            <w:vAlign w:val="center"/>
            <w:hideMark/>
          </w:tcPr>
          <w:p w14:paraId="102D7AC5" w14:textId="77777777" w:rsidR="00833CB9" w:rsidRPr="00833CB9" w:rsidRDefault="00833CB9" w:rsidP="00833CB9">
            <w:pPr>
              <w:spacing w:after="0" w:line="240" w:lineRule="auto"/>
              <w:jc w:val="center"/>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£m</w:t>
            </w:r>
          </w:p>
        </w:tc>
        <w:tc>
          <w:tcPr>
            <w:tcW w:w="0" w:type="auto"/>
            <w:tcBorders>
              <w:top w:val="nil"/>
              <w:left w:val="nil"/>
              <w:bottom w:val="nil"/>
              <w:right w:val="nil"/>
            </w:tcBorders>
            <w:shd w:val="clear" w:color="auto" w:fill="auto"/>
            <w:vAlign w:val="center"/>
            <w:hideMark/>
          </w:tcPr>
          <w:p w14:paraId="3BCB97EE" w14:textId="77777777" w:rsidR="00833CB9" w:rsidRPr="00833CB9" w:rsidRDefault="00833CB9" w:rsidP="00833CB9">
            <w:pPr>
              <w:spacing w:after="0" w:line="240" w:lineRule="auto"/>
              <w:jc w:val="center"/>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£m</w:t>
            </w:r>
          </w:p>
        </w:tc>
        <w:tc>
          <w:tcPr>
            <w:tcW w:w="0" w:type="auto"/>
            <w:tcBorders>
              <w:top w:val="nil"/>
              <w:left w:val="nil"/>
              <w:bottom w:val="nil"/>
              <w:right w:val="single" w:sz="8" w:space="0" w:color="auto"/>
            </w:tcBorders>
            <w:shd w:val="clear" w:color="auto" w:fill="auto"/>
            <w:vAlign w:val="center"/>
            <w:hideMark/>
          </w:tcPr>
          <w:p w14:paraId="0C90606D" w14:textId="77777777" w:rsidR="00833CB9" w:rsidRPr="00833CB9" w:rsidRDefault="00833CB9" w:rsidP="00833CB9">
            <w:pPr>
              <w:spacing w:after="0" w:line="240" w:lineRule="auto"/>
              <w:jc w:val="center"/>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w:t>
            </w:r>
          </w:p>
        </w:tc>
      </w:tr>
      <w:tr w:rsidR="00833CB9" w:rsidRPr="00833CB9" w14:paraId="509BE391"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5B1E6DB1"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Chief Constable:</w:t>
            </w:r>
          </w:p>
        </w:tc>
        <w:tc>
          <w:tcPr>
            <w:tcW w:w="0" w:type="auto"/>
            <w:tcBorders>
              <w:top w:val="nil"/>
              <w:left w:val="nil"/>
              <w:bottom w:val="nil"/>
              <w:right w:val="nil"/>
            </w:tcBorders>
            <w:shd w:val="clear" w:color="auto" w:fill="auto"/>
            <w:vAlign w:val="center"/>
            <w:hideMark/>
          </w:tcPr>
          <w:p w14:paraId="3962F325"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p>
        </w:tc>
        <w:tc>
          <w:tcPr>
            <w:tcW w:w="0" w:type="auto"/>
            <w:tcBorders>
              <w:top w:val="nil"/>
              <w:left w:val="nil"/>
              <w:bottom w:val="nil"/>
              <w:right w:val="nil"/>
            </w:tcBorders>
            <w:shd w:val="clear" w:color="auto" w:fill="auto"/>
            <w:vAlign w:val="center"/>
            <w:hideMark/>
          </w:tcPr>
          <w:p w14:paraId="2416B619" w14:textId="77777777" w:rsidR="00833CB9" w:rsidRPr="00833CB9" w:rsidRDefault="00833CB9" w:rsidP="00833CB9">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vAlign w:val="center"/>
            <w:hideMark/>
          </w:tcPr>
          <w:p w14:paraId="1654A6E4" w14:textId="77777777" w:rsidR="00833CB9" w:rsidRPr="00833CB9" w:rsidRDefault="00833CB9" w:rsidP="00833CB9">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single" w:sz="8" w:space="0" w:color="auto"/>
            </w:tcBorders>
            <w:shd w:val="clear" w:color="auto" w:fill="auto"/>
            <w:vAlign w:val="center"/>
            <w:hideMark/>
          </w:tcPr>
          <w:p w14:paraId="48932915"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 </w:t>
            </w:r>
          </w:p>
        </w:tc>
      </w:tr>
      <w:tr w:rsidR="00833CB9" w:rsidRPr="00833CB9" w14:paraId="420FB5FB"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077622D2"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Pay costs</w:t>
            </w:r>
          </w:p>
        </w:tc>
        <w:tc>
          <w:tcPr>
            <w:tcW w:w="0" w:type="auto"/>
            <w:tcBorders>
              <w:top w:val="nil"/>
              <w:left w:val="nil"/>
              <w:bottom w:val="nil"/>
              <w:right w:val="nil"/>
            </w:tcBorders>
            <w:shd w:val="clear" w:color="auto" w:fill="auto"/>
            <w:vAlign w:val="center"/>
          </w:tcPr>
          <w:p w14:paraId="5A229067"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266.551</w:t>
            </w:r>
          </w:p>
        </w:tc>
        <w:tc>
          <w:tcPr>
            <w:tcW w:w="0" w:type="auto"/>
            <w:tcBorders>
              <w:top w:val="nil"/>
              <w:left w:val="nil"/>
              <w:bottom w:val="nil"/>
              <w:right w:val="nil"/>
            </w:tcBorders>
            <w:shd w:val="clear" w:color="auto" w:fill="auto"/>
            <w:vAlign w:val="center"/>
          </w:tcPr>
          <w:p w14:paraId="7B0AAF82"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264.155</w:t>
            </w:r>
          </w:p>
        </w:tc>
        <w:tc>
          <w:tcPr>
            <w:tcW w:w="0" w:type="auto"/>
            <w:tcBorders>
              <w:top w:val="nil"/>
              <w:left w:val="nil"/>
              <w:bottom w:val="nil"/>
              <w:right w:val="nil"/>
            </w:tcBorders>
            <w:shd w:val="clear" w:color="auto" w:fill="auto"/>
            <w:vAlign w:val="center"/>
          </w:tcPr>
          <w:p w14:paraId="63FC043D"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-2.396</w:t>
            </w:r>
          </w:p>
        </w:tc>
        <w:tc>
          <w:tcPr>
            <w:tcW w:w="0" w:type="auto"/>
            <w:tcBorders>
              <w:top w:val="nil"/>
              <w:left w:val="nil"/>
              <w:bottom w:val="nil"/>
              <w:right w:val="single" w:sz="8" w:space="0" w:color="auto"/>
            </w:tcBorders>
            <w:shd w:val="clear" w:color="auto" w:fill="auto"/>
            <w:vAlign w:val="center"/>
          </w:tcPr>
          <w:p w14:paraId="563B754C"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-0.90</w:t>
            </w:r>
          </w:p>
        </w:tc>
      </w:tr>
      <w:tr w:rsidR="00833CB9" w:rsidRPr="00833CB9" w14:paraId="19F6A9EA"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6FC5420F"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ACC Territorial Operations</w:t>
            </w:r>
          </w:p>
        </w:tc>
        <w:tc>
          <w:tcPr>
            <w:tcW w:w="0" w:type="auto"/>
            <w:tcBorders>
              <w:top w:val="nil"/>
              <w:left w:val="nil"/>
              <w:bottom w:val="nil"/>
              <w:right w:val="nil"/>
            </w:tcBorders>
            <w:shd w:val="clear" w:color="auto" w:fill="auto"/>
            <w:vAlign w:val="center"/>
          </w:tcPr>
          <w:p w14:paraId="7D843E85"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7.294</w:t>
            </w:r>
          </w:p>
        </w:tc>
        <w:tc>
          <w:tcPr>
            <w:tcW w:w="0" w:type="auto"/>
            <w:tcBorders>
              <w:top w:val="nil"/>
              <w:left w:val="nil"/>
              <w:bottom w:val="nil"/>
              <w:right w:val="nil"/>
            </w:tcBorders>
            <w:shd w:val="clear" w:color="auto" w:fill="auto"/>
            <w:vAlign w:val="center"/>
          </w:tcPr>
          <w:p w14:paraId="555F64EF"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9.171</w:t>
            </w:r>
          </w:p>
        </w:tc>
        <w:tc>
          <w:tcPr>
            <w:tcW w:w="0" w:type="auto"/>
            <w:tcBorders>
              <w:top w:val="nil"/>
              <w:left w:val="nil"/>
              <w:bottom w:val="nil"/>
              <w:right w:val="nil"/>
            </w:tcBorders>
            <w:shd w:val="clear" w:color="auto" w:fill="auto"/>
            <w:vAlign w:val="center"/>
          </w:tcPr>
          <w:p w14:paraId="47AFFEF6"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1.877</w:t>
            </w:r>
          </w:p>
        </w:tc>
        <w:tc>
          <w:tcPr>
            <w:tcW w:w="0" w:type="auto"/>
            <w:tcBorders>
              <w:top w:val="nil"/>
              <w:left w:val="nil"/>
              <w:bottom w:val="nil"/>
              <w:right w:val="single" w:sz="8" w:space="0" w:color="auto"/>
            </w:tcBorders>
            <w:shd w:val="clear" w:color="auto" w:fill="auto"/>
            <w:vAlign w:val="center"/>
          </w:tcPr>
          <w:p w14:paraId="45D510EA"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25.73</w:t>
            </w:r>
          </w:p>
        </w:tc>
      </w:tr>
      <w:tr w:rsidR="00833CB9" w:rsidRPr="00833CB9" w14:paraId="0326F489"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26E145BC"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ACC Crime</w:t>
            </w:r>
          </w:p>
        </w:tc>
        <w:tc>
          <w:tcPr>
            <w:tcW w:w="0" w:type="auto"/>
            <w:tcBorders>
              <w:top w:val="nil"/>
              <w:left w:val="nil"/>
              <w:bottom w:val="nil"/>
              <w:right w:val="nil"/>
            </w:tcBorders>
            <w:shd w:val="clear" w:color="auto" w:fill="auto"/>
            <w:vAlign w:val="center"/>
          </w:tcPr>
          <w:p w14:paraId="2B3CFAF7"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3.416</w:t>
            </w:r>
          </w:p>
        </w:tc>
        <w:tc>
          <w:tcPr>
            <w:tcW w:w="0" w:type="auto"/>
            <w:tcBorders>
              <w:top w:val="nil"/>
              <w:left w:val="nil"/>
              <w:bottom w:val="nil"/>
              <w:right w:val="nil"/>
            </w:tcBorders>
            <w:shd w:val="clear" w:color="auto" w:fill="auto"/>
            <w:vAlign w:val="center"/>
          </w:tcPr>
          <w:p w14:paraId="5D749C03"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3.947</w:t>
            </w:r>
          </w:p>
        </w:tc>
        <w:tc>
          <w:tcPr>
            <w:tcW w:w="0" w:type="auto"/>
            <w:tcBorders>
              <w:top w:val="nil"/>
              <w:left w:val="nil"/>
              <w:bottom w:val="nil"/>
              <w:right w:val="nil"/>
            </w:tcBorders>
            <w:shd w:val="clear" w:color="auto" w:fill="auto"/>
            <w:vAlign w:val="center"/>
          </w:tcPr>
          <w:p w14:paraId="5D920777"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0.531</w:t>
            </w:r>
          </w:p>
        </w:tc>
        <w:tc>
          <w:tcPr>
            <w:tcW w:w="0" w:type="auto"/>
            <w:tcBorders>
              <w:top w:val="nil"/>
              <w:left w:val="nil"/>
              <w:bottom w:val="nil"/>
              <w:right w:val="single" w:sz="8" w:space="0" w:color="auto"/>
            </w:tcBorders>
            <w:shd w:val="clear" w:color="auto" w:fill="auto"/>
            <w:vAlign w:val="center"/>
          </w:tcPr>
          <w:p w14:paraId="46353B0B"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15.54</w:t>
            </w:r>
          </w:p>
        </w:tc>
      </w:tr>
      <w:tr w:rsidR="00833CB9" w:rsidRPr="00833CB9" w14:paraId="75E8B857"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087FCF97"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ACC People and Specialist Uniform Operations</w:t>
            </w:r>
          </w:p>
        </w:tc>
        <w:tc>
          <w:tcPr>
            <w:tcW w:w="0" w:type="auto"/>
            <w:tcBorders>
              <w:top w:val="nil"/>
              <w:left w:val="nil"/>
              <w:bottom w:val="nil"/>
              <w:right w:val="nil"/>
            </w:tcBorders>
            <w:shd w:val="clear" w:color="auto" w:fill="auto"/>
            <w:vAlign w:val="center"/>
          </w:tcPr>
          <w:p w14:paraId="2A4B8097"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5.168</w:t>
            </w:r>
          </w:p>
        </w:tc>
        <w:tc>
          <w:tcPr>
            <w:tcW w:w="0" w:type="auto"/>
            <w:tcBorders>
              <w:top w:val="nil"/>
              <w:left w:val="nil"/>
              <w:bottom w:val="nil"/>
              <w:right w:val="nil"/>
            </w:tcBorders>
            <w:shd w:val="clear" w:color="auto" w:fill="auto"/>
            <w:vAlign w:val="center"/>
          </w:tcPr>
          <w:p w14:paraId="2D90FC2F"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5.084</w:t>
            </w:r>
          </w:p>
        </w:tc>
        <w:tc>
          <w:tcPr>
            <w:tcW w:w="0" w:type="auto"/>
            <w:tcBorders>
              <w:top w:val="nil"/>
              <w:left w:val="nil"/>
              <w:bottom w:val="nil"/>
              <w:right w:val="nil"/>
            </w:tcBorders>
            <w:shd w:val="clear" w:color="auto" w:fill="auto"/>
            <w:vAlign w:val="center"/>
          </w:tcPr>
          <w:p w14:paraId="2E2771C7"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-0.084</w:t>
            </w:r>
          </w:p>
        </w:tc>
        <w:tc>
          <w:tcPr>
            <w:tcW w:w="0" w:type="auto"/>
            <w:tcBorders>
              <w:top w:val="nil"/>
              <w:left w:val="nil"/>
              <w:bottom w:val="nil"/>
              <w:right w:val="single" w:sz="8" w:space="0" w:color="auto"/>
            </w:tcBorders>
            <w:shd w:val="clear" w:color="auto" w:fill="auto"/>
            <w:vAlign w:val="center"/>
          </w:tcPr>
          <w:p w14:paraId="3A44A131"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-1.62</w:t>
            </w:r>
          </w:p>
        </w:tc>
      </w:tr>
      <w:tr w:rsidR="00833CB9" w:rsidRPr="00833CB9" w14:paraId="0EAC148D"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7BF4DA89"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Director of Resources</w:t>
            </w:r>
          </w:p>
        </w:tc>
        <w:tc>
          <w:tcPr>
            <w:tcW w:w="0" w:type="auto"/>
            <w:tcBorders>
              <w:top w:val="nil"/>
              <w:left w:val="nil"/>
              <w:bottom w:val="nil"/>
              <w:right w:val="nil"/>
            </w:tcBorders>
            <w:shd w:val="clear" w:color="auto" w:fill="auto"/>
            <w:vAlign w:val="center"/>
          </w:tcPr>
          <w:p w14:paraId="7B70C090"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29.412</w:t>
            </w:r>
          </w:p>
        </w:tc>
        <w:tc>
          <w:tcPr>
            <w:tcW w:w="0" w:type="auto"/>
            <w:tcBorders>
              <w:top w:val="nil"/>
              <w:left w:val="nil"/>
              <w:bottom w:val="nil"/>
              <w:right w:val="nil"/>
            </w:tcBorders>
            <w:shd w:val="clear" w:color="auto" w:fill="auto"/>
            <w:vAlign w:val="center"/>
          </w:tcPr>
          <w:p w14:paraId="2F984BD3"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29.057</w:t>
            </w:r>
          </w:p>
        </w:tc>
        <w:tc>
          <w:tcPr>
            <w:tcW w:w="0" w:type="auto"/>
            <w:tcBorders>
              <w:top w:val="nil"/>
              <w:left w:val="nil"/>
              <w:bottom w:val="nil"/>
              <w:right w:val="nil"/>
            </w:tcBorders>
            <w:shd w:val="clear" w:color="auto" w:fill="auto"/>
            <w:vAlign w:val="center"/>
          </w:tcPr>
          <w:p w14:paraId="00A1ACB5"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-0.355</w:t>
            </w:r>
          </w:p>
        </w:tc>
        <w:tc>
          <w:tcPr>
            <w:tcW w:w="0" w:type="auto"/>
            <w:tcBorders>
              <w:top w:val="nil"/>
              <w:left w:val="nil"/>
              <w:bottom w:val="nil"/>
              <w:right w:val="single" w:sz="8" w:space="0" w:color="auto"/>
            </w:tcBorders>
            <w:shd w:val="clear" w:color="auto" w:fill="auto"/>
            <w:vAlign w:val="center"/>
          </w:tcPr>
          <w:p w14:paraId="556B4111"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-1.21</w:t>
            </w:r>
          </w:p>
        </w:tc>
      </w:tr>
      <w:tr w:rsidR="00833CB9" w:rsidRPr="00833CB9" w14:paraId="52829E5B" w14:textId="77777777" w:rsidTr="00CF0586">
        <w:trPr>
          <w:trHeight w:val="315"/>
          <w:jc w:val="center"/>
        </w:trPr>
        <w:tc>
          <w:tcPr>
            <w:tcW w:w="0" w:type="auto"/>
            <w:tcBorders>
              <w:top w:val="nil"/>
              <w:left w:val="single" w:sz="8" w:space="0" w:color="auto"/>
              <w:bottom w:val="nil"/>
              <w:right w:val="nil"/>
            </w:tcBorders>
            <w:shd w:val="clear" w:color="auto" w:fill="auto"/>
            <w:vAlign w:val="center"/>
          </w:tcPr>
          <w:p w14:paraId="7A9D2F53"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Deputy Chief Constable</w:t>
            </w:r>
          </w:p>
        </w:tc>
        <w:tc>
          <w:tcPr>
            <w:tcW w:w="0" w:type="auto"/>
            <w:tcBorders>
              <w:top w:val="nil"/>
              <w:left w:val="nil"/>
              <w:bottom w:val="nil"/>
              <w:right w:val="nil"/>
            </w:tcBorders>
            <w:shd w:val="clear" w:color="auto" w:fill="auto"/>
            <w:vAlign w:val="center"/>
          </w:tcPr>
          <w:p w14:paraId="7B2D75A4"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1.386</w:t>
            </w:r>
          </w:p>
        </w:tc>
        <w:tc>
          <w:tcPr>
            <w:tcW w:w="0" w:type="auto"/>
            <w:tcBorders>
              <w:top w:val="nil"/>
              <w:left w:val="nil"/>
              <w:bottom w:val="nil"/>
              <w:right w:val="nil"/>
            </w:tcBorders>
            <w:shd w:val="clear" w:color="auto" w:fill="auto"/>
            <w:vAlign w:val="center"/>
          </w:tcPr>
          <w:p w14:paraId="1A070366"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1.419</w:t>
            </w:r>
          </w:p>
        </w:tc>
        <w:tc>
          <w:tcPr>
            <w:tcW w:w="0" w:type="auto"/>
            <w:tcBorders>
              <w:top w:val="nil"/>
              <w:left w:val="nil"/>
              <w:bottom w:val="nil"/>
              <w:right w:val="nil"/>
            </w:tcBorders>
            <w:shd w:val="clear" w:color="auto" w:fill="auto"/>
            <w:vAlign w:val="center"/>
          </w:tcPr>
          <w:p w14:paraId="1A1A2C69"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0.033</w:t>
            </w:r>
          </w:p>
        </w:tc>
        <w:tc>
          <w:tcPr>
            <w:tcW w:w="0" w:type="auto"/>
            <w:tcBorders>
              <w:top w:val="nil"/>
              <w:left w:val="nil"/>
              <w:bottom w:val="nil"/>
              <w:right w:val="single" w:sz="8" w:space="0" w:color="auto"/>
            </w:tcBorders>
            <w:shd w:val="clear" w:color="auto" w:fill="auto"/>
            <w:vAlign w:val="center"/>
          </w:tcPr>
          <w:p w14:paraId="79266F24"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2.42</w:t>
            </w:r>
          </w:p>
        </w:tc>
      </w:tr>
      <w:tr w:rsidR="00833CB9" w:rsidRPr="00833CB9" w14:paraId="6A5A7EA1" w14:textId="77777777" w:rsidTr="00CF0586">
        <w:trPr>
          <w:trHeight w:val="315"/>
          <w:jc w:val="center"/>
        </w:trPr>
        <w:tc>
          <w:tcPr>
            <w:tcW w:w="0" w:type="auto"/>
            <w:tcBorders>
              <w:top w:val="single" w:sz="4" w:space="0" w:color="auto"/>
              <w:left w:val="single" w:sz="8" w:space="0" w:color="auto"/>
              <w:bottom w:val="nil"/>
              <w:right w:val="nil"/>
            </w:tcBorders>
            <w:shd w:val="clear" w:color="auto" w:fill="auto"/>
            <w:vAlign w:val="center"/>
            <w:hideMark/>
          </w:tcPr>
          <w:p w14:paraId="7801E0A6"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Sub total</w:t>
            </w:r>
          </w:p>
        </w:tc>
        <w:tc>
          <w:tcPr>
            <w:tcW w:w="0" w:type="auto"/>
            <w:tcBorders>
              <w:top w:val="single" w:sz="4" w:space="0" w:color="auto"/>
              <w:left w:val="nil"/>
              <w:bottom w:val="nil"/>
              <w:right w:val="nil"/>
            </w:tcBorders>
            <w:shd w:val="clear" w:color="auto" w:fill="auto"/>
            <w:vAlign w:val="center"/>
          </w:tcPr>
          <w:p w14:paraId="7B14271A"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fldChar w:fldCharType="begin"/>
            </w:r>
            <w:r w:rsidRPr="00833CB9">
              <w:rPr>
                <w:rFonts w:ascii="Arial" w:eastAsia="Times New Roman" w:hAnsi="Arial" w:cs="Arial"/>
                <w:color w:val="000000"/>
                <w:sz w:val="24"/>
                <w:szCs w:val="24"/>
                <w:lang w:eastAsia="en-GB"/>
              </w:rPr>
              <w:instrText xml:space="preserve"> =SUM(ABOVE) </w:instrText>
            </w:r>
            <w:r w:rsidRPr="00833CB9">
              <w:rPr>
                <w:rFonts w:ascii="Arial" w:eastAsia="Times New Roman" w:hAnsi="Arial" w:cs="Arial"/>
                <w:color w:val="000000"/>
                <w:sz w:val="24"/>
                <w:szCs w:val="24"/>
                <w:lang w:eastAsia="en-GB"/>
              </w:rPr>
              <w:fldChar w:fldCharType="separate"/>
            </w:r>
            <w:r w:rsidRPr="00833CB9">
              <w:rPr>
                <w:rFonts w:ascii="Arial" w:eastAsia="Times New Roman" w:hAnsi="Arial" w:cs="Arial"/>
                <w:noProof/>
                <w:color w:val="000000"/>
                <w:sz w:val="24"/>
                <w:szCs w:val="24"/>
                <w:lang w:eastAsia="en-GB"/>
              </w:rPr>
              <w:t>313.227</w:t>
            </w:r>
            <w:r w:rsidRPr="00833CB9">
              <w:rPr>
                <w:rFonts w:ascii="Arial" w:eastAsia="Times New Roman" w:hAnsi="Arial" w:cs="Arial"/>
                <w:color w:val="000000"/>
                <w:sz w:val="24"/>
                <w:szCs w:val="24"/>
                <w:lang w:eastAsia="en-GB"/>
              </w:rPr>
              <w:fldChar w:fldCharType="end"/>
            </w:r>
          </w:p>
        </w:tc>
        <w:tc>
          <w:tcPr>
            <w:tcW w:w="0" w:type="auto"/>
            <w:tcBorders>
              <w:top w:val="single" w:sz="4" w:space="0" w:color="auto"/>
              <w:left w:val="nil"/>
              <w:bottom w:val="nil"/>
              <w:right w:val="nil"/>
            </w:tcBorders>
            <w:shd w:val="clear" w:color="auto" w:fill="auto"/>
            <w:vAlign w:val="center"/>
          </w:tcPr>
          <w:p w14:paraId="4F2D18BD"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312.833</w:t>
            </w:r>
          </w:p>
        </w:tc>
        <w:tc>
          <w:tcPr>
            <w:tcW w:w="0" w:type="auto"/>
            <w:tcBorders>
              <w:top w:val="single" w:sz="4" w:space="0" w:color="auto"/>
              <w:left w:val="nil"/>
              <w:bottom w:val="nil"/>
              <w:right w:val="nil"/>
            </w:tcBorders>
            <w:shd w:val="clear" w:color="auto" w:fill="auto"/>
            <w:vAlign w:val="center"/>
          </w:tcPr>
          <w:p w14:paraId="101AF416"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-0.393</w:t>
            </w:r>
          </w:p>
        </w:tc>
        <w:tc>
          <w:tcPr>
            <w:tcW w:w="0" w:type="auto"/>
            <w:tcBorders>
              <w:top w:val="single" w:sz="4" w:space="0" w:color="auto"/>
              <w:left w:val="nil"/>
              <w:bottom w:val="nil"/>
              <w:right w:val="single" w:sz="8" w:space="0" w:color="auto"/>
            </w:tcBorders>
            <w:shd w:val="clear" w:color="auto" w:fill="auto"/>
            <w:vAlign w:val="center"/>
          </w:tcPr>
          <w:p w14:paraId="7512B945"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-0.13</w:t>
            </w:r>
          </w:p>
        </w:tc>
      </w:tr>
      <w:tr w:rsidR="00833CB9" w:rsidRPr="00833CB9" w14:paraId="442171C7" w14:textId="77777777" w:rsidTr="00CF0586">
        <w:trPr>
          <w:trHeight w:val="315"/>
          <w:jc w:val="center"/>
        </w:trPr>
        <w:tc>
          <w:tcPr>
            <w:tcW w:w="0" w:type="auto"/>
            <w:tcBorders>
              <w:top w:val="nil"/>
              <w:left w:val="single" w:sz="8" w:space="0" w:color="auto"/>
              <w:bottom w:val="single" w:sz="4" w:space="0" w:color="auto"/>
              <w:right w:val="nil"/>
            </w:tcBorders>
            <w:shd w:val="clear" w:color="auto" w:fill="auto"/>
            <w:vAlign w:val="center"/>
            <w:hideMark/>
          </w:tcPr>
          <w:p w14:paraId="2CB8DC5A"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Non-DFM budget</w:t>
            </w:r>
          </w:p>
        </w:tc>
        <w:tc>
          <w:tcPr>
            <w:tcW w:w="0" w:type="auto"/>
            <w:tcBorders>
              <w:top w:val="nil"/>
              <w:left w:val="nil"/>
              <w:bottom w:val="nil"/>
              <w:right w:val="nil"/>
            </w:tcBorders>
            <w:shd w:val="clear" w:color="auto" w:fill="auto"/>
            <w:vAlign w:val="center"/>
          </w:tcPr>
          <w:p w14:paraId="4AEA37D2"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15.174</w:t>
            </w:r>
          </w:p>
        </w:tc>
        <w:tc>
          <w:tcPr>
            <w:tcW w:w="0" w:type="auto"/>
            <w:tcBorders>
              <w:top w:val="nil"/>
              <w:left w:val="nil"/>
              <w:bottom w:val="nil"/>
              <w:right w:val="nil"/>
            </w:tcBorders>
            <w:shd w:val="clear" w:color="auto" w:fill="auto"/>
            <w:vAlign w:val="center"/>
          </w:tcPr>
          <w:p w14:paraId="166C45F0"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12.836</w:t>
            </w:r>
          </w:p>
        </w:tc>
        <w:tc>
          <w:tcPr>
            <w:tcW w:w="0" w:type="auto"/>
            <w:tcBorders>
              <w:top w:val="nil"/>
              <w:left w:val="nil"/>
              <w:bottom w:val="nil"/>
              <w:right w:val="nil"/>
            </w:tcBorders>
            <w:shd w:val="clear" w:color="auto" w:fill="auto"/>
            <w:vAlign w:val="center"/>
          </w:tcPr>
          <w:p w14:paraId="52C3C913"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-2.338</w:t>
            </w:r>
          </w:p>
        </w:tc>
        <w:tc>
          <w:tcPr>
            <w:tcW w:w="0" w:type="auto"/>
            <w:tcBorders>
              <w:top w:val="nil"/>
              <w:left w:val="nil"/>
              <w:bottom w:val="nil"/>
              <w:right w:val="single" w:sz="8" w:space="0" w:color="auto"/>
            </w:tcBorders>
            <w:shd w:val="clear" w:color="auto" w:fill="auto"/>
            <w:vAlign w:val="center"/>
          </w:tcPr>
          <w:p w14:paraId="3C05C348"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-15.41</w:t>
            </w:r>
          </w:p>
        </w:tc>
      </w:tr>
      <w:tr w:rsidR="00833CB9" w:rsidRPr="00833CB9" w14:paraId="7E89E825" w14:textId="77777777" w:rsidTr="00CF0586">
        <w:trPr>
          <w:trHeight w:val="315"/>
          <w:jc w:val="center"/>
        </w:trPr>
        <w:tc>
          <w:tcPr>
            <w:tcW w:w="0" w:type="auto"/>
            <w:tcBorders>
              <w:top w:val="single" w:sz="4" w:space="0" w:color="auto"/>
              <w:left w:val="single" w:sz="8" w:space="0" w:color="auto"/>
              <w:bottom w:val="nil"/>
              <w:right w:val="nil"/>
            </w:tcBorders>
            <w:shd w:val="clear" w:color="auto" w:fill="auto"/>
            <w:vAlign w:val="center"/>
            <w:hideMark/>
          </w:tcPr>
          <w:p w14:paraId="5216CA37"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Total Constabulary Budget</w:t>
            </w:r>
          </w:p>
        </w:tc>
        <w:tc>
          <w:tcPr>
            <w:tcW w:w="0" w:type="auto"/>
            <w:tcBorders>
              <w:top w:val="single" w:sz="4" w:space="0" w:color="auto"/>
              <w:left w:val="nil"/>
              <w:bottom w:val="nil"/>
              <w:right w:val="nil"/>
            </w:tcBorders>
            <w:shd w:val="clear" w:color="auto" w:fill="auto"/>
            <w:vAlign w:val="center"/>
          </w:tcPr>
          <w:p w14:paraId="4F588189"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328.401</w:t>
            </w:r>
          </w:p>
        </w:tc>
        <w:tc>
          <w:tcPr>
            <w:tcW w:w="0" w:type="auto"/>
            <w:tcBorders>
              <w:top w:val="single" w:sz="4" w:space="0" w:color="auto"/>
              <w:left w:val="nil"/>
              <w:bottom w:val="nil"/>
              <w:right w:val="nil"/>
            </w:tcBorders>
            <w:shd w:val="clear" w:color="auto" w:fill="auto"/>
            <w:vAlign w:val="center"/>
          </w:tcPr>
          <w:p w14:paraId="116E51A5"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325.669</w:t>
            </w:r>
          </w:p>
        </w:tc>
        <w:tc>
          <w:tcPr>
            <w:tcW w:w="0" w:type="auto"/>
            <w:tcBorders>
              <w:top w:val="single" w:sz="4" w:space="0" w:color="auto"/>
              <w:left w:val="nil"/>
              <w:bottom w:val="nil"/>
              <w:right w:val="nil"/>
            </w:tcBorders>
            <w:shd w:val="clear" w:color="auto" w:fill="auto"/>
            <w:vAlign w:val="center"/>
          </w:tcPr>
          <w:p w14:paraId="503ED77F"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-2.731</w:t>
            </w:r>
          </w:p>
        </w:tc>
        <w:tc>
          <w:tcPr>
            <w:tcW w:w="0" w:type="auto"/>
            <w:tcBorders>
              <w:top w:val="single" w:sz="4" w:space="0" w:color="auto"/>
              <w:left w:val="nil"/>
              <w:bottom w:val="nil"/>
              <w:right w:val="single" w:sz="8" w:space="0" w:color="auto"/>
            </w:tcBorders>
            <w:shd w:val="clear" w:color="auto" w:fill="auto"/>
            <w:vAlign w:val="center"/>
          </w:tcPr>
          <w:p w14:paraId="15DDF197"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-0.83</w:t>
            </w:r>
          </w:p>
        </w:tc>
      </w:tr>
      <w:tr w:rsidR="00833CB9" w:rsidRPr="00833CB9" w14:paraId="22893F1F"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0B9BDFC9"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 </w:t>
            </w:r>
          </w:p>
        </w:tc>
        <w:tc>
          <w:tcPr>
            <w:tcW w:w="0" w:type="auto"/>
            <w:tcBorders>
              <w:top w:val="nil"/>
              <w:left w:val="nil"/>
              <w:bottom w:val="nil"/>
              <w:right w:val="nil"/>
            </w:tcBorders>
            <w:shd w:val="clear" w:color="auto" w:fill="auto"/>
            <w:vAlign w:val="center"/>
          </w:tcPr>
          <w:p w14:paraId="75E4DDBC"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p>
        </w:tc>
        <w:tc>
          <w:tcPr>
            <w:tcW w:w="0" w:type="auto"/>
            <w:tcBorders>
              <w:top w:val="nil"/>
              <w:left w:val="nil"/>
              <w:bottom w:val="nil"/>
              <w:right w:val="nil"/>
            </w:tcBorders>
            <w:shd w:val="clear" w:color="auto" w:fill="auto"/>
            <w:vAlign w:val="center"/>
          </w:tcPr>
          <w:p w14:paraId="681B6C95" w14:textId="77777777" w:rsidR="00833CB9" w:rsidRPr="00833CB9" w:rsidRDefault="00833CB9" w:rsidP="00833CB9">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vAlign w:val="center"/>
          </w:tcPr>
          <w:p w14:paraId="7F21708F" w14:textId="77777777" w:rsidR="00833CB9" w:rsidRPr="00833CB9" w:rsidRDefault="00833CB9" w:rsidP="00833CB9">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single" w:sz="8" w:space="0" w:color="auto"/>
            </w:tcBorders>
            <w:shd w:val="clear" w:color="auto" w:fill="auto"/>
            <w:vAlign w:val="center"/>
          </w:tcPr>
          <w:p w14:paraId="40E81563"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p>
        </w:tc>
      </w:tr>
      <w:tr w:rsidR="00833CB9" w:rsidRPr="00833CB9" w14:paraId="48C83360"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06475F08"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PCC:</w:t>
            </w:r>
          </w:p>
        </w:tc>
        <w:tc>
          <w:tcPr>
            <w:tcW w:w="0" w:type="auto"/>
            <w:tcBorders>
              <w:top w:val="nil"/>
              <w:left w:val="nil"/>
              <w:bottom w:val="nil"/>
              <w:right w:val="nil"/>
            </w:tcBorders>
            <w:shd w:val="clear" w:color="auto" w:fill="auto"/>
            <w:vAlign w:val="center"/>
          </w:tcPr>
          <w:p w14:paraId="7B15766B"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p>
        </w:tc>
        <w:tc>
          <w:tcPr>
            <w:tcW w:w="0" w:type="auto"/>
            <w:tcBorders>
              <w:top w:val="nil"/>
              <w:left w:val="nil"/>
              <w:bottom w:val="nil"/>
              <w:right w:val="nil"/>
            </w:tcBorders>
            <w:shd w:val="clear" w:color="auto" w:fill="auto"/>
            <w:vAlign w:val="center"/>
          </w:tcPr>
          <w:p w14:paraId="016CCFC6" w14:textId="77777777" w:rsidR="00833CB9" w:rsidRPr="00833CB9" w:rsidRDefault="00833CB9" w:rsidP="00833CB9">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vAlign w:val="center"/>
          </w:tcPr>
          <w:p w14:paraId="466B9DCB" w14:textId="77777777" w:rsidR="00833CB9" w:rsidRPr="00833CB9" w:rsidRDefault="00833CB9" w:rsidP="00833CB9">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single" w:sz="8" w:space="0" w:color="auto"/>
            </w:tcBorders>
            <w:shd w:val="clear" w:color="auto" w:fill="auto"/>
            <w:vAlign w:val="center"/>
          </w:tcPr>
          <w:p w14:paraId="29915DCC"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p>
        </w:tc>
      </w:tr>
      <w:tr w:rsidR="00833CB9" w:rsidRPr="00833CB9" w14:paraId="6E3A2A91"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4367C2AA"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Office of the PCC</w:t>
            </w:r>
          </w:p>
        </w:tc>
        <w:tc>
          <w:tcPr>
            <w:tcW w:w="0" w:type="auto"/>
            <w:tcBorders>
              <w:top w:val="nil"/>
              <w:left w:val="nil"/>
              <w:bottom w:val="nil"/>
              <w:right w:val="nil"/>
            </w:tcBorders>
            <w:shd w:val="clear" w:color="auto" w:fill="auto"/>
            <w:vAlign w:val="center"/>
          </w:tcPr>
          <w:p w14:paraId="7EA3D6F6"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1.489</w:t>
            </w:r>
          </w:p>
        </w:tc>
        <w:tc>
          <w:tcPr>
            <w:tcW w:w="0" w:type="auto"/>
            <w:tcBorders>
              <w:top w:val="nil"/>
              <w:left w:val="nil"/>
              <w:bottom w:val="nil"/>
              <w:right w:val="nil"/>
            </w:tcBorders>
            <w:shd w:val="clear" w:color="auto" w:fill="auto"/>
            <w:vAlign w:val="center"/>
          </w:tcPr>
          <w:p w14:paraId="6E7A8816"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1.544</w:t>
            </w:r>
          </w:p>
        </w:tc>
        <w:tc>
          <w:tcPr>
            <w:tcW w:w="0" w:type="auto"/>
            <w:tcBorders>
              <w:top w:val="nil"/>
              <w:left w:val="nil"/>
              <w:bottom w:val="nil"/>
              <w:right w:val="nil"/>
            </w:tcBorders>
            <w:shd w:val="clear" w:color="auto" w:fill="auto"/>
            <w:vAlign w:val="center"/>
          </w:tcPr>
          <w:p w14:paraId="6DC3A368"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0.055</w:t>
            </w:r>
          </w:p>
        </w:tc>
        <w:tc>
          <w:tcPr>
            <w:tcW w:w="0" w:type="auto"/>
            <w:tcBorders>
              <w:top w:val="nil"/>
              <w:left w:val="nil"/>
              <w:bottom w:val="nil"/>
              <w:right w:val="single" w:sz="8" w:space="0" w:color="auto"/>
            </w:tcBorders>
            <w:shd w:val="clear" w:color="auto" w:fill="auto"/>
            <w:vAlign w:val="center"/>
          </w:tcPr>
          <w:p w14:paraId="0560D0E2"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3.71</w:t>
            </w:r>
          </w:p>
        </w:tc>
      </w:tr>
      <w:tr w:rsidR="00833CB9" w:rsidRPr="00833CB9" w14:paraId="283524C1"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487FECEB"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Communications</w:t>
            </w:r>
          </w:p>
        </w:tc>
        <w:tc>
          <w:tcPr>
            <w:tcW w:w="0" w:type="auto"/>
            <w:tcBorders>
              <w:top w:val="nil"/>
              <w:left w:val="nil"/>
              <w:bottom w:val="nil"/>
              <w:right w:val="nil"/>
            </w:tcBorders>
            <w:shd w:val="clear" w:color="auto" w:fill="auto"/>
            <w:vAlign w:val="center"/>
          </w:tcPr>
          <w:p w14:paraId="6EB0D11B"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0.138</w:t>
            </w:r>
          </w:p>
        </w:tc>
        <w:tc>
          <w:tcPr>
            <w:tcW w:w="0" w:type="auto"/>
            <w:tcBorders>
              <w:top w:val="nil"/>
              <w:left w:val="nil"/>
              <w:bottom w:val="nil"/>
              <w:right w:val="nil"/>
            </w:tcBorders>
            <w:shd w:val="clear" w:color="auto" w:fill="auto"/>
            <w:vAlign w:val="center"/>
          </w:tcPr>
          <w:p w14:paraId="1052DB91"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0.162</w:t>
            </w:r>
          </w:p>
        </w:tc>
        <w:tc>
          <w:tcPr>
            <w:tcW w:w="0" w:type="auto"/>
            <w:tcBorders>
              <w:top w:val="nil"/>
              <w:left w:val="nil"/>
              <w:bottom w:val="nil"/>
              <w:right w:val="nil"/>
            </w:tcBorders>
            <w:shd w:val="clear" w:color="auto" w:fill="auto"/>
            <w:vAlign w:val="center"/>
          </w:tcPr>
          <w:p w14:paraId="55BE0CBC"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0.024</w:t>
            </w:r>
          </w:p>
        </w:tc>
        <w:tc>
          <w:tcPr>
            <w:tcW w:w="0" w:type="auto"/>
            <w:tcBorders>
              <w:top w:val="nil"/>
              <w:left w:val="nil"/>
              <w:bottom w:val="nil"/>
              <w:right w:val="single" w:sz="8" w:space="0" w:color="auto"/>
            </w:tcBorders>
            <w:shd w:val="clear" w:color="auto" w:fill="auto"/>
            <w:vAlign w:val="center"/>
          </w:tcPr>
          <w:p w14:paraId="76FB77F0"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17.15</w:t>
            </w:r>
          </w:p>
        </w:tc>
      </w:tr>
      <w:tr w:rsidR="00833CB9" w:rsidRPr="00833CB9" w14:paraId="77959A8B" w14:textId="77777777" w:rsidTr="00CF0586">
        <w:trPr>
          <w:trHeight w:val="315"/>
          <w:jc w:val="center"/>
        </w:trPr>
        <w:tc>
          <w:tcPr>
            <w:tcW w:w="0" w:type="auto"/>
            <w:tcBorders>
              <w:top w:val="nil"/>
              <w:left w:val="single" w:sz="8" w:space="0" w:color="auto"/>
              <w:bottom w:val="nil"/>
              <w:right w:val="nil"/>
            </w:tcBorders>
            <w:shd w:val="clear" w:color="auto" w:fill="auto"/>
            <w:vAlign w:val="center"/>
            <w:hideMark/>
          </w:tcPr>
          <w:p w14:paraId="19CFCF9D"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Fighting Crime</w:t>
            </w:r>
          </w:p>
        </w:tc>
        <w:tc>
          <w:tcPr>
            <w:tcW w:w="0" w:type="auto"/>
            <w:tcBorders>
              <w:top w:val="nil"/>
              <w:left w:val="nil"/>
              <w:bottom w:val="nil"/>
              <w:right w:val="nil"/>
            </w:tcBorders>
            <w:shd w:val="clear" w:color="auto" w:fill="auto"/>
            <w:vAlign w:val="center"/>
          </w:tcPr>
          <w:p w14:paraId="545C8929"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0.740</w:t>
            </w:r>
          </w:p>
        </w:tc>
        <w:tc>
          <w:tcPr>
            <w:tcW w:w="0" w:type="auto"/>
            <w:tcBorders>
              <w:top w:val="nil"/>
              <w:left w:val="nil"/>
              <w:bottom w:val="nil"/>
              <w:right w:val="nil"/>
            </w:tcBorders>
            <w:shd w:val="clear" w:color="auto" w:fill="auto"/>
            <w:vAlign w:val="center"/>
          </w:tcPr>
          <w:p w14:paraId="7D06BC89"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0.596</w:t>
            </w:r>
          </w:p>
        </w:tc>
        <w:tc>
          <w:tcPr>
            <w:tcW w:w="0" w:type="auto"/>
            <w:tcBorders>
              <w:top w:val="nil"/>
              <w:left w:val="nil"/>
              <w:bottom w:val="nil"/>
              <w:right w:val="nil"/>
            </w:tcBorders>
            <w:shd w:val="clear" w:color="auto" w:fill="auto"/>
            <w:vAlign w:val="center"/>
          </w:tcPr>
          <w:p w14:paraId="067BE163"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-0.144</w:t>
            </w:r>
          </w:p>
        </w:tc>
        <w:tc>
          <w:tcPr>
            <w:tcW w:w="0" w:type="auto"/>
            <w:tcBorders>
              <w:top w:val="nil"/>
              <w:left w:val="nil"/>
              <w:bottom w:val="nil"/>
              <w:right w:val="single" w:sz="8" w:space="0" w:color="auto"/>
            </w:tcBorders>
            <w:shd w:val="clear" w:color="auto" w:fill="auto"/>
            <w:vAlign w:val="center"/>
          </w:tcPr>
          <w:p w14:paraId="59825221"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-19.46</w:t>
            </w:r>
          </w:p>
        </w:tc>
      </w:tr>
      <w:tr w:rsidR="00833CB9" w:rsidRPr="00833CB9" w14:paraId="7B0B0B0C" w14:textId="77777777" w:rsidTr="00CF0586">
        <w:trPr>
          <w:trHeight w:val="315"/>
          <w:jc w:val="center"/>
        </w:trPr>
        <w:tc>
          <w:tcPr>
            <w:tcW w:w="0" w:type="auto"/>
            <w:tcBorders>
              <w:top w:val="nil"/>
              <w:left w:val="single" w:sz="8" w:space="0" w:color="auto"/>
              <w:bottom w:val="single" w:sz="4" w:space="0" w:color="auto"/>
              <w:right w:val="nil"/>
            </w:tcBorders>
            <w:shd w:val="clear" w:color="auto" w:fill="auto"/>
            <w:vAlign w:val="center"/>
            <w:hideMark/>
          </w:tcPr>
          <w:p w14:paraId="4156CF8A"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Victim and Domestic Abuse services</w:t>
            </w:r>
          </w:p>
        </w:tc>
        <w:tc>
          <w:tcPr>
            <w:tcW w:w="0" w:type="auto"/>
            <w:tcBorders>
              <w:top w:val="nil"/>
              <w:left w:val="nil"/>
              <w:bottom w:val="nil"/>
              <w:right w:val="nil"/>
            </w:tcBorders>
            <w:shd w:val="clear" w:color="auto" w:fill="auto"/>
            <w:vAlign w:val="center"/>
          </w:tcPr>
          <w:p w14:paraId="3A64C384"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0.573</w:t>
            </w:r>
          </w:p>
        </w:tc>
        <w:tc>
          <w:tcPr>
            <w:tcW w:w="0" w:type="auto"/>
            <w:tcBorders>
              <w:top w:val="nil"/>
              <w:left w:val="nil"/>
              <w:bottom w:val="nil"/>
              <w:right w:val="nil"/>
            </w:tcBorders>
            <w:shd w:val="clear" w:color="auto" w:fill="auto"/>
            <w:vAlign w:val="center"/>
          </w:tcPr>
          <w:p w14:paraId="46AD6563"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0.510</w:t>
            </w:r>
          </w:p>
        </w:tc>
        <w:tc>
          <w:tcPr>
            <w:tcW w:w="0" w:type="auto"/>
            <w:tcBorders>
              <w:top w:val="nil"/>
              <w:left w:val="nil"/>
              <w:bottom w:val="nil"/>
              <w:right w:val="nil"/>
            </w:tcBorders>
            <w:shd w:val="clear" w:color="auto" w:fill="auto"/>
            <w:vAlign w:val="center"/>
          </w:tcPr>
          <w:p w14:paraId="051756EB"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-0.063</w:t>
            </w:r>
          </w:p>
        </w:tc>
        <w:tc>
          <w:tcPr>
            <w:tcW w:w="0" w:type="auto"/>
            <w:tcBorders>
              <w:top w:val="nil"/>
              <w:left w:val="nil"/>
              <w:bottom w:val="nil"/>
              <w:right w:val="single" w:sz="8" w:space="0" w:color="auto"/>
            </w:tcBorders>
            <w:shd w:val="clear" w:color="auto" w:fill="auto"/>
            <w:vAlign w:val="center"/>
          </w:tcPr>
          <w:p w14:paraId="6B6E2194"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-10.96</w:t>
            </w:r>
          </w:p>
        </w:tc>
      </w:tr>
      <w:tr w:rsidR="00833CB9" w:rsidRPr="00833CB9" w14:paraId="37776325" w14:textId="77777777" w:rsidTr="00CF0586">
        <w:trPr>
          <w:trHeight w:val="315"/>
          <w:jc w:val="center"/>
        </w:trPr>
        <w:tc>
          <w:tcPr>
            <w:tcW w:w="0" w:type="auto"/>
            <w:tcBorders>
              <w:top w:val="single" w:sz="4" w:space="0" w:color="auto"/>
              <w:left w:val="single" w:sz="8" w:space="0" w:color="auto"/>
              <w:bottom w:val="nil"/>
              <w:right w:val="nil"/>
            </w:tcBorders>
            <w:shd w:val="clear" w:color="auto" w:fill="auto"/>
            <w:vAlign w:val="center"/>
            <w:hideMark/>
          </w:tcPr>
          <w:p w14:paraId="71B3B4EE"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Sub total</w:t>
            </w:r>
          </w:p>
        </w:tc>
        <w:tc>
          <w:tcPr>
            <w:tcW w:w="0" w:type="auto"/>
            <w:tcBorders>
              <w:top w:val="single" w:sz="4" w:space="0" w:color="auto"/>
              <w:left w:val="nil"/>
              <w:bottom w:val="nil"/>
              <w:right w:val="nil"/>
            </w:tcBorders>
            <w:shd w:val="clear" w:color="auto" w:fill="auto"/>
            <w:vAlign w:val="center"/>
          </w:tcPr>
          <w:p w14:paraId="16310C1E"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2.940</w:t>
            </w:r>
          </w:p>
        </w:tc>
        <w:tc>
          <w:tcPr>
            <w:tcW w:w="0" w:type="auto"/>
            <w:tcBorders>
              <w:top w:val="single" w:sz="4" w:space="0" w:color="auto"/>
              <w:left w:val="nil"/>
              <w:bottom w:val="nil"/>
              <w:right w:val="nil"/>
            </w:tcBorders>
            <w:shd w:val="clear" w:color="auto" w:fill="auto"/>
            <w:vAlign w:val="center"/>
          </w:tcPr>
          <w:p w14:paraId="72AAA5E6"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2.812</w:t>
            </w:r>
          </w:p>
        </w:tc>
        <w:tc>
          <w:tcPr>
            <w:tcW w:w="0" w:type="auto"/>
            <w:tcBorders>
              <w:top w:val="single" w:sz="4" w:space="0" w:color="auto"/>
              <w:left w:val="nil"/>
              <w:bottom w:val="nil"/>
              <w:right w:val="nil"/>
            </w:tcBorders>
            <w:shd w:val="clear" w:color="auto" w:fill="auto"/>
            <w:vAlign w:val="center"/>
          </w:tcPr>
          <w:p w14:paraId="17AB61F1"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-0.128</w:t>
            </w:r>
          </w:p>
        </w:tc>
        <w:tc>
          <w:tcPr>
            <w:tcW w:w="0" w:type="auto"/>
            <w:tcBorders>
              <w:top w:val="single" w:sz="4" w:space="0" w:color="auto"/>
              <w:left w:val="nil"/>
              <w:bottom w:val="nil"/>
              <w:right w:val="single" w:sz="8" w:space="0" w:color="auto"/>
            </w:tcBorders>
            <w:shd w:val="clear" w:color="auto" w:fill="auto"/>
            <w:vAlign w:val="center"/>
          </w:tcPr>
          <w:p w14:paraId="24D917EB"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-4.35</w:t>
            </w:r>
          </w:p>
        </w:tc>
      </w:tr>
      <w:tr w:rsidR="00833CB9" w:rsidRPr="00833CB9" w14:paraId="31A7A6D5" w14:textId="77777777" w:rsidTr="00CF0586">
        <w:trPr>
          <w:trHeight w:val="315"/>
          <w:jc w:val="center"/>
        </w:trPr>
        <w:tc>
          <w:tcPr>
            <w:tcW w:w="0" w:type="auto"/>
            <w:tcBorders>
              <w:top w:val="nil"/>
              <w:left w:val="single" w:sz="8" w:space="0" w:color="auto"/>
              <w:bottom w:val="single" w:sz="4" w:space="0" w:color="auto"/>
              <w:right w:val="nil"/>
            </w:tcBorders>
            <w:shd w:val="clear" w:color="auto" w:fill="auto"/>
            <w:vAlign w:val="center"/>
            <w:hideMark/>
          </w:tcPr>
          <w:p w14:paraId="7A2354EF" w14:textId="77777777" w:rsidR="00833CB9" w:rsidRPr="00833CB9" w:rsidRDefault="00833CB9" w:rsidP="00833CB9">
            <w:pPr>
              <w:spacing w:after="0" w:line="240" w:lineRule="auto"/>
              <w:rPr>
                <w:rFonts w:ascii="Arial" w:eastAsia="Times New Roman" w:hAnsi="Arial" w:cs="Arial"/>
                <w:bCs/>
                <w:color w:val="000000"/>
                <w:sz w:val="24"/>
                <w:szCs w:val="24"/>
                <w:lang w:eastAsia="en-GB"/>
              </w:rPr>
            </w:pPr>
            <w:r w:rsidRPr="00833CB9">
              <w:rPr>
                <w:rFonts w:ascii="Arial" w:eastAsia="Times New Roman" w:hAnsi="Arial" w:cs="Arial"/>
                <w:bCs/>
                <w:color w:val="000000"/>
                <w:sz w:val="24"/>
                <w:szCs w:val="24"/>
                <w:lang w:eastAsia="en-GB"/>
              </w:rPr>
              <w:t>Non-DFM</w:t>
            </w:r>
          </w:p>
        </w:tc>
        <w:tc>
          <w:tcPr>
            <w:tcW w:w="0" w:type="auto"/>
            <w:tcBorders>
              <w:top w:val="nil"/>
              <w:left w:val="nil"/>
              <w:bottom w:val="nil"/>
              <w:right w:val="nil"/>
            </w:tcBorders>
            <w:shd w:val="clear" w:color="auto" w:fill="auto"/>
            <w:vAlign w:val="center"/>
          </w:tcPr>
          <w:p w14:paraId="387E5481"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6.902</w:t>
            </w:r>
          </w:p>
        </w:tc>
        <w:tc>
          <w:tcPr>
            <w:tcW w:w="0" w:type="auto"/>
            <w:tcBorders>
              <w:top w:val="nil"/>
              <w:left w:val="nil"/>
              <w:bottom w:val="nil"/>
              <w:right w:val="nil"/>
            </w:tcBorders>
            <w:shd w:val="clear" w:color="auto" w:fill="auto"/>
            <w:vAlign w:val="center"/>
          </w:tcPr>
          <w:p w14:paraId="617CA01E"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5.672</w:t>
            </w:r>
          </w:p>
        </w:tc>
        <w:tc>
          <w:tcPr>
            <w:tcW w:w="0" w:type="auto"/>
            <w:tcBorders>
              <w:top w:val="nil"/>
              <w:left w:val="nil"/>
              <w:bottom w:val="nil"/>
              <w:right w:val="nil"/>
            </w:tcBorders>
            <w:shd w:val="clear" w:color="auto" w:fill="auto"/>
            <w:vAlign w:val="center"/>
          </w:tcPr>
          <w:p w14:paraId="05179524"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-1.230</w:t>
            </w:r>
          </w:p>
        </w:tc>
        <w:tc>
          <w:tcPr>
            <w:tcW w:w="0" w:type="auto"/>
            <w:tcBorders>
              <w:top w:val="nil"/>
              <w:left w:val="nil"/>
              <w:bottom w:val="nil"/>
              <w:right w:val="single" w:sz="8" w:space="0" w:color="auto"/>
            </w:tcBorders>
            <w:shd w:val="clear" w:color="auto" w:fill="auto"/>
            <w:vAlign w:val="center"/>
          </w:tcPr>
          <w:p w14:paraId="74C12B51" w14:textId="77777777" w:rsidR="00833CB9" w:rsidRPr="00833CB9" w:rsidRDefault="00833CB9" w:rsidP="00833CB9">
            <w:pPr>
              <w:spacing w:after="0" w:line="240" w:lineRule="auto"/>
              <w:jc w:val="right"/>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-17.82</w:t>
            </w:r>
          </w:p>
        </w:tc>
      </w:tr>
      <w:tr w:rsidR="00833CB9" w:rsidRPr="00833CB9" w14:paraId="5DEA60AA" w14:textId="77777777" w:rsidTr="00CF0586">
        <w:trPr>
          <w:trHeight w:val="330"/>
          <w:jc w:val="center"/>
        </w:trPr>
        <w:tc>
          <w:tcPr>
            <w:tcW w:w="0" w:type="auto"/>
            <w:tcBorders>
              <w:top w:val="single" w:sz="4" w:space="0" w:color="auto"/>
              <w:left w:val="single" w:sz="8" w:space="0" w:color="auto"/>
              <w:bottom w:val="single" w:sz="8" w:space="0" w:color="auto"/>
              <w:right w:val="nil"/>
            </w:tcBorders>
            <w:shd w:val="clear" w:color="auto" w:fill="auto"/>
            <w:vAlign w:val="center"/>
            <w:hideMark/>
          </w:tcPr>
          <w:p w14:paraId="07B7FC25"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Total PCC</w:t>
            </w:r>
          </w:p>
        </w:tc>
        <w:tc>
          <w:tcPr>
            <w:tcW w:w="0" w:type="auto"/>
            <w:tcBorders>
              <w:top w:val="single" w:sz="4" w:space="0" w:color="auto"/>
              <w:left w:val="nil"/>
              <w:bottom w:val="nil"/>
              <w:right w:val="nil"/>
            </w:tcBorders>
            <w:shd w:val="clear" w:color="auto" w:fill="auto"/>
            <w:vAlign w:val="center"/>
          </w:tcPr>
          <w:p w14:paraId="3850C4D9"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9.842</w:t>
            </w:r>
          </w:p>
        </w:tc>
        <w:tc>
          <w:tcPr>
            <w:tcW w:w="0" w:type="auto"/>
            <w:tcBorders>
              <w:top w:val="single" w:sz="4" w:space="0" w:color="auto"/>
              <w:left w:val="nil"/>
              <w:bottom w:val="nil"/>
              <w:right w:val="nil"/>
            </w:tcBorders>
            <w:shd w:val="clear" w:color="auto" w:fill="auto"/>
            <w:vAlign w:val="center"/>
          </w:tcPr>
          <w:p w14:paraId="0D9C9586"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8.484</w:t>
            </w:r>
          </w:p>
        </w:tc>
        <w:tc>
          <w:tcPr>
            <w:tcW w:w="0" w:type="auto"/>
            <w:tcBorders>
              <w:top w:val="single" w:sz="4" w:space="0" w:color="auto"/>
              <w:left w:val="nil"/>
              <w:bottom w:val="nil"/>
              <w:right w:val="nil"/>
            </w:tcBorders>
            <w:shd w:val="clear" w:color="auto" w:fill="auto"/>
            <w:vAlign w:val="center"/>
          </w:tcPr>
          <w:p w14:paraId="4B20DD3E"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-1.358</w:t>
            </w:r>
          </w:p>
        </w:tc>
        <w:tc>
          <w:tcPr>
            <w:tcW w:w="0" w:type="auto"/>
            <w:tcBorders>
              <w:top w:val="single" w:sz="4" w:space="0" w:color="auto"/>
              <w:left w:val="nil"/>
              <w:bottom w:val="nil"/>
              <w:right w:val="single" w:sz="8" w:space="0" w:color="auto"/>
            </w:tcBorders>
            <w:shd w:val="clear" w:color="auto" w:fill="auto"/>
            <w:vAlign w:val="center"/>
          </w:tcPr>
          <w:p w14:paraId="46D469C4"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-13.80</w:t>
            </w:r>
          </w:p>
        </w:tc>
      </w:tr>
      <w:tr w:rsidR="00833CB9" w:rsidRPr="00833CB9" w14:paraId="37AC6CBA" w14:textId="77777777" w:rsidTr="00CF0586">
        <w:trPr>
          <w:trHeight w:val="795"/>
          <w:jc w:val="center"/>
        </w:trPr>
        <w:tc>
          <w:tcPr>
            <w:tcW w:w="0" w:type="auto"/>
            <w:tcBorders>
              <w:top w:val="single" w:sz="8" w:space="0" w:color="auto"/>
              <w:left w:val="single" w:sz="8" w:space="0" w:color="auto"/>
              <w:bottom w:val="single" w:sz="8" w:space="0" w:color="auto"/>
              <w:right w:val="nil"/>
            </w:tcBorders>
            <w:shd w:val="clear" w:color="auto" w:fill="DEEAF6"/>
            <w:vAlign w:val="center"/>
            <w:hideMark/>
          </w:tcPr>
          <w:p w14:paraId="038B3925" w14:textId="77777777" w:rsidR="00833CB9" w:rsidRPr="00833CB9" w:rsidRDefault="00833CB9" w:rsidP="00833CB9">
            <w:pPr>
              <w:spacing w:after="0" w:line="240" w:lineRule="auto"/>
              <w:rPr>
                <w:rFonts w:ascii="Arial" w:eastAsia="Times New Roman" w:hAnsi="Arial" w:cs="Arial"/>
                <w:b/>
                <w:bCs/>
                <w:color w:val="000000"/>
                <w:sz w:val="24"/>
                <w:szCs w:val="24"/>
                <w:lang w:eastAsia="en-GB"/>
              </w:rPr>
            </w:pPr>
            <w:r w:rsidRPr="00833CB9">
              <w:rPr>
                <w:rFonts w:ascii="Arial" w:eastAsia="Times New Roman" w:hAnsi="Arial" w:cs="Arial"/>
                <w:b/>
                <w:bCs/>
                <w:color w:val="000000"/>
                <w:sz w:val="24"/>
                <w:szCs w:val="24"/>
                <w:lang w:eastAsia="en-GB"/>
              </w:rPr>
              <w:t>TOTAL BUDGET</w:t>
            </w:r>
          </w:p>
        </w:tc>
        <w:tc>
          <w:tcPr>
            <w:tcW w:w="0" w:type="auto"/>
            <w:tcBorders>
              <w:top w:val="single" w:sz="8" w:space="0" w:color="auto"/>
              <w:left w:val="nil"/>
              <w:bottom w:val="single" w:sz="8" w:space="0" w:color="auto"/>
              <w:right w:val="nil"/>
            </w:tcBorders>
            <w:shd w:val="clear" w:color="auto" w:fill="DEEAF6"/>
            <w:vAlign w:val="center"/>
          </w:tcPr>
          <w:p w14:paraId="0F1BFCB0"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338.243</w:t>
            </w:r>
          </w:p>
        </w:tc>
        <w:tc>
          <w:tcPr>
            <w:tcW w:w="0" w:type="auto"/>
            <w:tcBorders>
              <w:top w:val="single" w:sz="8" w:space="0" w:color="auto"/>
              <w:left w:val="nil"/>
              <w:bottom w:val="single" w:sz="8" w:space="0" w:color="auto"/>
              <w:right w:val="nil"/>
            </w:tcBorders>
            <w:shd w:val="clear" w:color="auto" w:fill="DEEAF6"/>
            <w:vAlign w:val="center"/>
          </w:tcPr>
          <w:p w14:paraId="3FB9A0EA"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334.154</w:t>
            </w:r>
          </w:p>
        </w:tc>
        <w:tc>
          <w:tcPr>
            <w:tcW w:w="0" w:type="auto"/>
            <w:tcBorders>
              <w:top w:val="single" w:sz="8" w:space="0" w:color="auto"/>
              <w:left w:val="nil"/>
              <w:bottom w:val="single" w:sz="8" w:space="0" w:color="auto"/>
              <w:right w:val="nil"/>
            </w:tcBorders>
            <w:shd w:val="clear" w:color="auto" w:fill="DEEAF6"/>
            <w:vAlign w:val="center"/>
          </w:tcPr>
          <w:p w14:paraId="4F5EF498"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-4.089</w:t>
            </w:r>
          </w:p>
        </w:tc>
        <w:tc>
          <w:tcPr>
            <w:tcW w:w="0" w:type="auto"/>
            <w:tcBorders>
              <w:top w:val="single" w:sz="8" w:space="0" w:color="auto"/>
              <w:left w:val="nil"/>
              <w:bottom w:val="single" w:sz="8" w:space="0" w:color="auto"/>
              <w:right w:val="single" w:sz="8" w:space="0" w:color="auto"/>
            </w:tcBorders>
            <w:shd w:val="clear" w:color="auto" w:fill="DEEAF6"/>
            <w:vAlign w:val="center"/>
          </w:tcPr>
          <w:p w14:paraId="08DA3EEB" w14:textId="77777777" w:rsidR="00833CB9" w:rsidRPr="00833CB9" w:rsidRDefault="00833CB9" w:rsidP="00833CB9">
            <w:pPr>
              <w:spacing w:after="0" w:line="240" w:lineRule="auto"/>
              <w:jc w:val="right"/>
              <w:rPr>
                <w:rFonts w:ascii="Arial" w:eastAsia="Times New Roman" w:hAnsi="Arial" w:cs="Arial"/>
                <w:b/>
                <w:color w:val="000000"/>
                <w:sz w:val="24"/>
                <w:szCs w:val="24"/>
                <w:lang w:eastAsia="en-GB"/>
              </w:rPr>
            </w:pPr>
            <w:r w:rsidRPr="00833CB9">
              <w:rPr>
                <w:rFonts w:ascii="Arial" w:eastAsia="Times New Roman" w:hAnsi="Arial" w:cs="Arial"/>
                <w:b/>
                <w:color w:val="000000"/>
                <w:sz w:val="24"/>
                <w:szCs w:val="24"/>
                <w:lang w:eastAsia="en-GB"/>
              </w:rPr>
              <w:t>-1.21</w:t>
            </w:r>
          </w:p>
        </w:tc>
      </w:tr>
    </w:tbl>
    <w:p w14:paraId="6CD3ED9D" w14:textId="2DEDD90C" w:rsidR="00DB7391" w:rsidRDefault="00DB7391" w:rsidP="00833CB9">
      <w:pPr>
        <w:spacing w:after="120" w:line="240" w:lineRule="auto"/>
        <w:rPr>
          <w:rFonts w:ascii="Arial" w:eastAsia="Times New Roman" w:hAnsi="Arial" w:cs="Verdana"/>
          <w:sz w:val="24"/>
          <w:lang w:eastAsia="en-GB"/>
        </w:rPr>
      </w:pPr>
    </w:p>
    <w:p w14:paraId="18AC5A88" w14:textId="77777777" w:rsidR="00DB7391" w:rsidRDefault="00DB7391">
      <w:pPr>
        <w:rPr>
          <w:rFonts w:ascii="Arial" w:eastAsia="Times New Roman" w:hAnsi="Arial" w:cs="Verdana"/>
          <w:sz w:val="24"/>
          <w:lang w:eastAsia="en-GB"/>
        </w:rPr>
      </w:pPr>
      <w:r>
        <w:rPr>
          <w:rFonts w:ascii="Arial" w:eastAsia="Times New Roman" w:hAnsi="Arial" w:cs="Verdana"/>
          <w:sz w:val="24"/>
          <w:lang w:eastAsia="en-GB"/>
        </w:rPr>
        <w:br w:type="page"/>
      </w:r>
    </w:p>
    <w:p w14:paraId="5FA73D77" w14:textId="77777777" w:rsidR="00833CB9" w:rsidRPr="00833CB9" w:rsidRDefault="00833CB9" w:rsidP="00833CB9">
      <w:pPr>
        <w:spacing w:after="120" w:line="240" w:lineRule="auto"/>
        <w:rPr>
          <w:rFonts w:ascii="Arial" w:eastAsia="Times New Roman" w:hAnsi="Arial" w:cs="Verdana"/>
          <w:sz w:val="24"/>
          <w:lang w:eastAsia="en-GB"/>
        </w:rPr>
      </w:pPr>
    </w:p>
    <w:p w14:paraId="194F9C45"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4"/>
          <w:lang w:eastAsia="en-GB"/>
        </w:rPr>
      </w:pPr>
      <w:r w:rsidRPr="00833CB9">
        <w:rPr>
          <w:rFonts w:ascii="Arial" w:eastAsia="Times New Roman" w:hAnsi="Arial" w:cs="Times New Roman"/>
          <w:b/>
          <w:szCs w:val="24"/>
          <w:lang w:eastAsia="en-GB"/>
        </w:rPr>
        <w:t>Year-end position</w:t>
      </w:r>
    </w:p>
    <w:p w14:paraId="1E2ABCD7" w14:textId="77777777" w:rsidR="00833CB9" w:rsidRPr="00833CB9" w:rsidRDefault="00833CB9" w:rsidP="00833CB9">
      <w:pPr>
        <w:spacing w:after="240" w:line="240" w:lineRule="auto"/>
        <w:rPr>
          <w:rFonts w:ascii="Arial" w:eastAsia="Times New Roman" w:hAnsi="Arial" w:cs="Verdana"/>
          <w:sz w:val="24"/>
          <w:lang w:eastAsia="en-GB"/>
        </w:rPr>
      </w:pPr>
      <w:r w:rsidRPr="00833CB9">
        <w:rPr>
          <w:rFonts w:ascii="Arial" w:eastAsia="Times New Roman" w:hAnsi="Arial" w:cs="Verdana"/>
          <w:sz w:val="24"/>
          <w:lang w:eastAsia="en-GB"/>
        </w:rPr>
        <w:t xml:space="preserve">The </w:t>
      </w:r>
      <w:r w:rsidRPr="00833CB9">
        <w:rPr>
          <w:rFonts w:ascii="Arial" w:eastAsia="Times New Roman" w:hAnsi="Arial" w:cs="Verdana"/>
          <w:b/>
          <w:sz w:val="24"/>
          <w:lang w:eastAsia="en-GB"/>
        </w:rPr>
        <w:t>Constabulary</w:t>
      </w:r>
      <w:r w:rsidRPr="00833CB9">
        <w:rPr>
          <w:rFonts w:ascii="Arial" w:eastAsia="Times New Roman" w:hAnsi="Arial" w:cs="Verdana"/>
          <w:sz w:val="24"/>
          <w:lang w:eastAsia="en-GB"/>
        </w:rPr>
        <w:t xml:space="preserve"> revenue budget has </w:t>
      </w:r>
      <w:r w:rsidRPr="00833CB9">
        <w:rPr>
          <w:rFonts w:ascii="Arial" w:eastAsia="Times New Roman" w:hAnsi="Arial" w:cs="Verdana"/>
          <w:b/>
          <w:bCs/>
          <w:sz w:val="24"/>
          <w:lang w:eastAsia="en-GB"/>
        </w:rPr>
        <w:t>underspent</w:t>
      </w:r>
      <w:r w:rsidRPr="00833CB9">
        <w:rPr>
          <w:rFonts w:ascii="Arial" w:eastAsia="Times New Roman" w:hAnsi="Arial" w:cs="Verdana"/>
          <w:b/>
          <w:sz w:val="24"/>
          <w:lang w:eastAsia="en-GB"/>
        </w:rPr>
        <w:t xml:space="preserve"> by £2.731m (0.83%)</w:t>
      </w:r>
      <w:r w:rsidRPr="00833CB9">
        <w:rPr>
          <w:rFonts w:ascii="Arial" w:eastAsia="Times New Roman" w:hAnsi="Arial" w:cs="Verdana"/>
          <w:sz w:val="24"/>
          <w:lang w:eastAsia="en-GB"/>
        </w:rPr>
        <w:t xml:space="preserve"> in 2022/23.</w:t>
      </w:r>
    </w:p>
    <w:p w14:paraId="689B394D" w14:textId="77777777" w:rsidR="00833CB9" w:rsidRPr="00833CB9" w:rsidRDefault="00833CB9" w:rsidP="00833CB9">
      <w:pPr>
        <w:spacing w:after="240" w:line="240" w:lineRule="auto"/>
        <w:rPr>
          <w:rFonts w:ascii="Arial" w:eastAsia="Times New Roman" w:hAnsi="Arial" w:cs="Verdana"/>
          <w:sz w:val="24"/>
          <w:lang w:eastAsia="en-GB"/>
        </w:rPr>
      </w:pPr>
      <w:r w:rsidRPr="00833CB9">
        <w:rPr>
          <w:rFonts w:ascii="Arial" w:eastAsia="Times New Roman" w:hAnsi="Arial" w:cs="Verdana"/>
          <w:sz w:val="24"/>
          <w:lang w:eastAsia="en-GB"/>
        </w:rPr>
        <w:t>This position reflects a number of contributions that have been made into DFM reserves during 2022/23 for the following specific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332"/>
      </w:tblGrid>
      <w:tr w:rsidR="00833CB9" w:rsidRPr="00833CB9" w14:paraId="3C4BEE2D" w14:textId="77777777" w:rsidTr="00CF0586">
        <w:trPr>
          <w:trHeight w:val="208"/>
        </w:trPr>
        <w:tc>
          <w:tcPr>
            <w:tcW w:w="0" w:type="auto"/>
            <w:shd w:val="clear" w:color="auto" w:fill="auto"/>
          </w:tcPr>
          <w:p w14:paraId="25F23DD4" w14:textId="77777777" w:rsidR="00833CB9" w:rsidRPr="00833CB9" w:rsidRDefault="00833CB9" w:rsidP="00833CB9">
            <w:pPr>
              <w:spacing w:after="0" w:line="240" w:lineRule="auto"/>
              <w:jc w:val="center"/>
              <w:rPr>
                <w:rFonts w:ascii="Arial" w:eastAsia="Times New Roman" w:hAnsi="Arial" w:cs="Arial"/>
                <w:sz w:val="24"/>
                <w:szCs w:val="24"/>
                <w:lang w:eastAsia="en-GB"/>
              </w:rPr>
            </w:pPr>
            <w:bookmarkStart w:id="0" w:name="_Hlk135316504"/>
            <w:r w:rsidRPr="00833CB9">
              <w:rPr>
                <w:rFonts w:ascii="Arial" w:eastAsia="Times New Roman" w:hAnsi="Arial" w:cs="Arial"/>
                <w:sz w:val="24"/>
                <w:szCs w:val="24"/>
                <w:lang w:eastAsia="en-GB"/>
              </w:rPr>
              <w:t>£m</w:t>
            </w:r>
          </w:p>
        </w:tc>
        <w:tc>
          <w:tcPr>
            <w:tcW w:w="0" w:type="auto"/>
            <w:shd w:val="clear" w:color="auto" w:fill="auto"/>
          </w:tcPr>
          <w:p w14:paraId="593AB559"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Reason</w:t>
            </w:r>
          </w:p>
        </w:tc>
      </w:tr>
      <w:tr w:rsidR="00833CB9" w:rsidRPr="00833CB9" w14:paraId="2B6AC95A" w14:textId="77777777" w:rsidTr="00CF0586">
        <w:tc>
          <w:tcPr>
            <w:tcW w:w="0" w:type="auto"/>
            <w:shd w:val="clear" w:color="auto" w:fill="auto"/>
          </w:tcPr>
          <w:p w14:paraId="47FCFBD4" w14:textId="77777777" w:rsidR="00833CB9" w:rsidRPr="00833CB9" w:rsidRDefault="00833CB9" w:rsidP="00833CB9">
            <w:pPr>
              <w:spacing w:after="0" w:line="240" w:lineRule="auto"/>
              <w:jc w:val="right"/>
              <w:rPr>
                <w:rFonts w:ascii="Arial" w:eastAsia="Times New Roman" w:hAnsi="Arial" w:cs="Arial"/>
                <w:sz w:val="24"/>
                <w:szCs w:val="24"/>
                <w:lang w:eastAsia="en-GB"/>
              </w:rPr>
            </w:pPr>
            <w:r w:rsidRPr="00833CB9">
              <w:rPr>
                <w:rFonts w:ascii="Arial" w:eastAsia="Times New Roman" w:hAnsi="Arial" w:cs="Arial"/>
                <w:sz w:val="24"/>
                <w:szCs w:val="24"/>
                <w:lang w:eastAsia="en-GB"/>
              </w:rPr>
              <w:t>1.23</w:t>
            </w:r>
          </w:p>
        </w:tc>
        <w:tc>
          <w:tcPr>
            <w:tcW w:w="0" w:type="auto"/>
            <w:shd w:val="clear" w:color="auto" w:fill="auto"/>
          </w:tcPr>
          <w:p w14:paraId="4F55D8CB"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Revenue contribution to capital programme – reprofiled into 2023/24 to match reprofiled spending</w:t>
            </w:r>
          </w:p>
        </w:tc>
      </w:tr>
      <w:tr w:rsidR="00833CB9" w:rsidRPr="00833CB9" w14:paraId="63CF4F5D" w14:textId="77777777" w:rsidTr="00CF0586">
        <w:tc>
          <w:tcPr>
            <w:tcW w:w="0" w:type="auto"/>
            <w:shd w:val="clear" w:color="auto" w:fill="auto"/>
          </w:tcPr>
          <w:p w14:paraId="3ABB40DC" w14:textId="77777777" w:rsidR="00833CB9" w:rsidRPr="00833CB9" w:rsidRDefault="00833CB9" w:rsidP="00833CB9">
            <w:pPr>
              <w:spacing w:after="0" w:line="240" w:lineRule="auto"/>
              <w:jc w:val="right"/>
              <w:rPr>
                <w:rFonts w:ascii="Arial" w:eastAsia="Times New Roman" w:hAnsi="Arial" w:cs="Arial"/>
                <w:sz w:val="24"/>
                <w:szCs w:val="24"/>
                <w:lang w:eastAsia="en-GB"/>
              </w:rPr>
            </w:pPr>
            <w:r w:rsidRPr="00833CB9">
              <w:rPr>
                <w:rFonts w:ascii="Arial" w:eastAsia="Times New Roman" w:hAnsi="Arial" w:cs="Arial"/>
                <w:sz w:val="24"/>
                <w:szCs w:val="24"/>
                <w:lang w:eastAsia="en-GB"/>
              </w:rPr>
              <w:t>0.22</w:t>
            </w:r>
          </w:p>
        </w:tc>
        <w:tc>
          <w:tcPr>
            <w:tcW w:w="0" w:type="auto"/>
            <w:shd w:val="clear" w:color="auto" w:fill="auto"/>
          </w:tcPr>
          <w:p w14:paraId="3CB4167B"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Underspend on ringfenced LRF grant – carry forward for earmarked LRF spending</w:t>
            </w:r>
          </w:p>
        </w:tc>
      </w:tr>
    </w:tbl>
    <w:bookmarkEnd w:id="0"/>
    <w:p w14:paraId="23248518" w14:textId="77777777" w:rsidR="00833CB9" w:rsidRPr="00833CB9" w:rsidRDefault="00833CB9" w:rsidP="00833CB9">
      <w:p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t xml:space="preserve">The Commissioner is </w:t>
      </w:r>
      <w:r w:rsidRPr="00833CB9">
        <w:rPr>
          <w:rFonts w:ascii="Arial" w:eastAsia="Times New Roman" w:hAnsi="Arial" w:cs="Verdana"/>
          <w:b/>
          <w:bCs/>
          <w:sz w:val="24"/>
          <w:lang w:eastAsia="en-GB"/>
        </w:rPr>
        <w:t>recommended to note the transfers into DFM reserves set out in the table above.</w:t>
      </w:r>
    </w:p>
    <w:p w14:paraId="25F14425" w14:textId="77777777" w:rsidR="00833CB9" w:rsidRPr="00833CB9" w:rsidRDefault="00833CB9" w:rsidP="00833CB9">
      <w:pPr>
        <w:spacing w:after="240" w:line="240" w:lineRule="auto"/>
        <w:rPr>
          <w:rFonts w:ascii="Arial" w:eastAsia="Times New Roman" w:hAnsi="Arial" w:cs="Verdana"/>
          <w:sz w:val="24"/>
          <w:lang w:eastAsia="en-GB"/>
        </w:rPr>
      </w:pPr>
      <w:r w:rsidRPr="00833CB9">
        <w:rPr>
          <w:rFonts w:ascii="Arial" w:eastAsia="Times New Roman" w:hAnsi="Arial" w:cs="Verdana"/>
          <w:sz w:val="24"/>
          <w:lang w:eastAsia="en-GB"/>
        </w:rPr>
        <w:t>The year-end financial position for the Constabulary revenue budget includes both pressures and underspends, the main elements 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447"/>
      </w:tblGrid>
      <w:tr w:rsidR="00833CB9" w:rsidRPr="00833CB9" w14:paraId="52EE0553" w14:textId="77777777" w:rsidTr="00CF0586">
        <w:trPr>
          <w:trHeight w:val="569"/>
        </w:trPr>
        <w:tc>
          <w:tcPr>
            <w:tcW w:w="1101" w:type="dxa"/>
            <w:shd w:val="clear" w:color="auto" w:fill="auto"/>
          </w:tcPr>
          <w:p w14:paraId="33D011A4"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Over/(Under) spend</w:t>
            </w:r>
          </w:p>
          <w:p w14:paraId="50417E05"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(£m)</w:t>
            </w:r>
          </w:p>
        </w:tc>
        <w:tc>
          <w:tcPr>
            <w:tcW w:w="0" w:type="auto"/>
            <w:shd w:val="clear" w:color="auto" w:fill="auto"/>
          </w:tcPr>
          <w:p w14:paraId="7B8C5D8E"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Area of under/over spending</w:t>
            </w:r>
          </w:p>
        </w:tc>
      </w:tr>
      <w:tr w:rsidR="00833CB9" w:rsidRPr="00833CB9" w14:paraId="2460444E" w14:textId="77777777" w:rsidTr="00CF0586">
        <w:tc>
          <w:tcPr>
            <w:tcW w:w="1101" w:type="dxa"/>
            <w:shd w:val="clear" w:color="auto" w:fill="auto"/>
          </w:tcPr>
          <w:p w14:paraId="104F1AFF"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-4.8</w:t>
            </w:r>
          </w:p>
        </w:tc>
        <w:tc>
          <w:tcPr>
            <w:tcW w:w="0" w:type="auto"/>
            <w:shd w:val="clear" w:color="auto" w:fill="auto"/>
          </w:tcPr>
          <w:p w14:paraId="45CB53F2"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Vacancy savings</w:t>
            </w:r>
          </w:p>
        </w:tc>
      </w:tr>
      <w:tr w:rsidR="00833CB9" w:rsidRPr="00833CB9" w14:paraId="650E7A27" w14:textId="77777777" w:rsidTr="00CF0586">
        <w:tc>
          <w:tcPr>
            <w:tcW w:w="1101" w:type="dxa"/>
            <w:shd w:val="clear" w:color="auto" w:fill="auto"/>
          </w:tcPr>
          <w:p w14:paraId="1C293290"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1.0</w:t>
            </w:r>
          </w:p>
        </w:tc>
        <w:tc>
          <w:tcPr>
            <w:tcW w:w="0" w:type="auto"/>
            <w:shd w:val="clear" w:color="auto" w:fill="auto"/>
          </w:tcPr>
          <w:p w14:paraId="73858A10"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Additional cost of staff pay award above budgeted forecast</w:t>
            </w:r>
          </w:p>
        </w:tc>
      </w:tr>
      <w:tr w:rsidR="00833CB9" w:rsidRPr="00833CB9" w14:paraId="6F6BE218" w14:textId="77777777" w:rsidTr="00CF0586">
        <w:tc>
          <w:tcPr>
            <w:tcW w:w="1101" w:type="dxa"/>
            <w:shd w:val="clear" w:color="auto" w:fill="auto"/>
          </w:tcPr>
          <w:p w14:paraId="77710B32"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1.4</w:t>
            </w:r>
          </w:p>
        </w:tc>
        <w:tc>
          <w:tcPr>
            <w:tcW w:w="0" w:type="auto"/>
            <w:shd w:val="clear" w:color="auto" w:fill="auto"/>
          </w:tcPr>
          <w:p w14:paraId="46C785FC"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Costs of agency staff to fill vacancies</w:t>
            </w:r>
          </w:p>
        </w:tc>
      </w:tr>
      <w:tr w:rsidR="00833CB9" w:rsidRPr="00833CB9" w14:paraId="58419A05" w14:textId="77777777" w:rsidTr="00CF0586">
        <w:tc>
          <w:tcPr>
            <w:tcW w:w="1101" w:type="dxa"/>
            <w:shd w:val="clear" w:color="auto" w:fill="auto"/>
          </w:tcPr>
          <w:p w14:paraId="18CDB2D9"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1.0</w:t>
            </w:r>
          </w:p>
        </w:tc>
        <w:tc>
          <w:tcPr>
            <w:tcW w:w="0" w:type="auto"/>
            <w:shd w:val="clear" w:color="auto" w:fill="auto"/>
          </w:tcPr>
          <w:p w14:paraId="2652F9B0"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Additional overtime in excess of budget</w:t>
            </w:r>
          </w:p>
        </w:tc>
      </w:tr>
      <w:tr w:rsidR="00833CB9" w:rsidRPr="00833CB9" w14:paraId="30735552" w14:textId="77777777" w:rsidTr="00CF0586">
        <w:tc>
          <w:tcPr>
            <w:tcW w:w="1101" w:type="dxa"/>
            <w:shd w:val="clear" w:color="auto" w:fill="auto"/>
          </w:tcPr>
          <w:p w14:paraId="67BE9DC9"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0.8</w:t>
            </w:r>
          </w:p>
        </w:tc>
        <w:tc>
          <w:tcPr>
            <w:tcW w:w="0" w:type="auto"/>
            <w:shd w:val="clear" w:color="auto" w:fill="auto"/>
          </w:tcPr>
          <w:p w14:paraId="16B81E69"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Cost of Ill Health retirements</w:t>
            </w:r>
          </w:p>
        </w:tc>
      </w:tr>
      <w:tr w:rsidR="00833CB9" w:rsidRPr="00833CB9" w14:paraId="5C2DDEE5" w14:textId="77777777" w:rsidTr="00CF0586">
        <w:tc>
          <w:tcPr>
            <w:tcW w:w="1101" w:type="dxa"/>
            <w:shd w:val="clear" w:color="auto" w:fill="auto"/>
          </w:tcPr>
          <w:p w14:paraId="539D06F3"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0.5</w:t>
            </w:r>
          </w:p>
        </w:tc>
        <w:tc>
          <w:tcPr>
            <w:tcW w:w="0" w:type="auto"/>
            <w:shd w:val="clear" w:color="auto" w:fill="auto"/>
          </w:tcPr>
          <w:p w14:paraId="4A208227"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Travel and subsistence</w:t>
            </w:r>
          </w:p>
        </w:tc>
      </w:tr>
      <w:tr w:rsidR="00833CB9" w:rsidRPr="00833CB9" w14:paraId="5FEF9427" w14:textId="77777777" w:rsidTr="00CF0586">
        <w:tc>
          <w:tcPr>
            <w:tcW w:w="1101" w:type="dxa"/>
            <w:shd w:val="clear" w:color="auto" w:fill="auto"/>
          </w:tcPr>
          <w:p w14:paraId="66CCD107"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0.3</w:t>
            </w:r>
          </w:p>
        </w:tc>
        <w:tc>
          <w:tcPr>
            <w:tcW w:w="0" w:type="auto"/>
            <w:shd w:val="clear" w:color="auto" w:fill="auto"/>
          </w:tcPr>
          <w:p w14:paraId="5A7BF194"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Hire of transport</w:t>
            </w:r>
          </w:p>
        </w:tc>
      </w:tr>
      <w:tr w:rsidR="00833CB9" w:rsidRPr="00833CB9" w14:paraId="0DEB596A" w14:textId="77777777" w:rsidTr="00CF0586">
        <w:tc>
          <w:tcPr>
            <w:tcW w:w="1101" w:type="dxa"/>
            <w:shd w:val="clear" w:color="auto" w:fill="auto"/>
          </w:tcPr>
          <w:p w14:paraId="051390C3"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0.1</w:t>
            </w:r>
          </w:p>
        </w:tc>
        <w:tc>
          <w:tcPr>
            <w:tcW w:w="0" w:type="auto"/>
            <w:shd w:val="clear" w:color="auto" w:fill="auto"/>
          </w:tcPr>
          <w:p w14:paraId="5AA52E3A"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Equipment</w:t>
            </w:r>
          </w:p>
        </w:tc>
      </w:tr>
      <w:tr w:rsidR="00833CB9" w:rsidRPr="00833CB9" w14:paraId="0900FA76" w14:textId="77777777" w:rsidTr="00CF0586">
        <w:tc>
          <w:tcPr>
            <w:tcW w:w="1101" w:type="dxa"/>
            <w:shd w:val="clear" w:color="auto" w:fill="auto"/>
          </w:tcPr>
          <w:p w14:paraId="18D1F208"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0.2</w:t>
            </w:r>
          </w:p>
        </w:tc>
        <w:tc>
          <w:tcPr>
            <w:tcW w:w="0" w:type="auto"/>
            <w:shd w:val="clear" w:color="auto" w:fill="auto"/>
          </w:tcPr>
          <w:p w14:paraId="493ECB10"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Vehicle parts</w:t>
            </w:r>
          </w:p>
        </w:tc>
      </w:tr>
      <w:tr w:rsidR="00833CB9" w:rsidRPr="00833CB9" w14:paraId="49182182" w14:textId="77777777" w:rsidTr="00CF0586">
        <w:tc>
          <w:tcPr>
            <w:tcW w:w="1101" w:type="dxa"/>
            <w:shd w:val="clear" w:color="auto" w:fill="auto"/>
          </w:tcPr>
          <w:p w14:paraId="05952596"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0.4</w:t>
            </w:r>
          </w:p>
        </w:tc>
        <w:tc>
          <w:tcPr>
            <w:tcW w:w="0" w:type="auto"/>
            <w:shd w:val="clear" w:color="auto" w:fill="auto"/>
          </w:tcPr>
          <w:p w14:paraId="45CF9F1E"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Driver training income</w:t>
            </w:r>
          </w:p>
        </w:tc>
      </w:tr>
      <w:tr w:rsidR="00833CB9" w:rsidRPr="00833CB9" w14:paraId="500C8DE7" w14:textId="77777777" w:rsidTr="00CF0586">
        <w:tc>
          <w:tcPr>
            <w:tcW w:w="1101" w:type="dxa"/>
            <w:shd w:val="clear" w:color="auto" w:fill="auto"/>
          </w:tcPr>
          <w:p w14:paraId="3DCA4960"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0.2</w:t>
            </w:r>
          </w:p>
        </w:tc>
        <w:tc>
          <w:tcPr>
            <w:tcW w:w="0" w:type="auto"/>
            <w:shd w:val="clear" w:color="auto" w:fill="auto"/>
          </w:tcPr>
          <w:p w14:paraId="146DB6DA"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Insurance</w:t>
            </w:r>
          </w:p>
        </w:tc>
      </w:tr>
      <w:tr w:rsidR="00833CB9" w:rsidRPr="00833CB9" w14:paraId="70261998" w14:textId="77777777" w:rsidTr="00CF0586">
        <w:tc>
          <w:tcPr>
            <w:tcW w:w="1101" w:type="dxa"/>
            <w:shd w:val="clear" w:color="auto" w:fill="auto"/>
          </w:tcPr>
          <w:p w14:paraId="0CACC66A"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0.1</w:t>
            </w:r>
          </w:p>
        </w:tc>
        <w:tc>
          <w:tcPr>
            <w:tcW w:w="0" w:type="auto"/>
            <w:shd w:val="clear" w:color="auto" w:fill="auto"/>
          </w:tcPr>
          <w:p w14:paraId="5B448EC6"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Catering</w:t>
            </w:r>
          </w:p>
        </w:tc>
      </w:tr>
      <w:tr w:rsidR="00833CB9" w:rsidRPr="00833CB9" w14:paraId="0C5A7871" w14:textId="77777777" w:rsidTr="00CF0586">
        <w:tc>
          <w:tcPr>
            <w:tcW w:w="1101" w:type="dxa"/>
            <w:shd w:val="clear" w:color="auto" w:fill="auto"/>
          </w:tcPr>
          <w:p w14:paraId="00B0C9FE"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0.3</w:t>
            </w:r>
          </w:p>
        </w:tc>
        <w:tc>
          <w:tcPr>
            <w:tcW w:w="0" w:type="auto"/>
            <w:shd w:val="clear" w:color="auto" w:fill="auto"/>
          </w:tcPr>
          <w:p w14:paraId="1941CCCC"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'Other costs' – items less than £0.1m in value aggregated</w:t>
            </w:r>
          </w:p>
        </w:tc>
      </w:tr>
      <w:tr w:rsidR="00833CB9" w:rsidRPr="00833CB9" w14:paraId="33F45F97" w14:textId="77777777" w:rsidTr="00CF0586">
        <w:tc>
          <w:tcPr>
            <w:tcW w:w="1101" w:type="dxa"/>
            <w:shd w:val="clear" w:color="auto" w:fill="auto"/>
          </w:tcPr>
          <w:p w14:paraId="05CB4D3A"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-0.1</w:t>
            </w:r>
          </w:p>
        </w:tc>
        <w:tc>
          <w:tcPr>
            <w:tcW w:w="0" w:type="auto"/>
            <w:shd w:val="clear" w:color="auto" w:fill="auto"/>
          </w:tcPr>
          <w:p w14:paraId="635E4E72"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Rates</w:t>
            </w:r>
          </w:p>
        </w:tc>
      </w:tr>
      <w:tr w:rsidR="00833CB9" w:rsidRPr="00833CB9" w14:paraId="4F0BB216" w14:textId="77777777" w:rsidTr="00CF0586">
        <w:tc>
          <w:tcPr>
            <w:tcW w:w="1101" w:type="dxa"/>
            <w:shd w:val="clear" w:color="auto" w:fill="auto"/>
          </w:tcPr>
          <w:p w14:paraId="410402DD"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-0.4</w:t>
            </w:r>
          </w:p>
        </w:tc>
        <w:tc>
          <w:tcPr>
            <w:tcW w:w="0" w:type="auto"/>
            <w:shd w:val="clear" w:color="auto" w:fill="auto"/>
          </w:tcPr>
          <w:p w14:paraId="51EEBE69"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ICT costs</w:t>
            </w:r>
          </w:p>
        </w:tc>
      </w:tr>
      <w:tr w:rsidR="00833CB9" w:rsidRPr="00833CB9" w14:paraId="20E89357" w14:textId="77777777" w:rsidTr="00CF0586">
        <w:tc>
          <w:tcPr>
            <w:tcW w:w="1101" w:type="dxa"/>
            <w:shd w:val="clear" w:color="auto" w:fill="auto"/>
          </w:tcPr>
          <w:p w14:paraId="0EBBDE12"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-0.3</w:t>
            </w:r>
          </w:p>
        </w:tc>
        <w:tc>
          <w:tcPr>
            <w:tcW w:w="0" w:type="auto"/>
            <w:shd w:val="clear" w:color="auto" w:fill="auto"/>
          </w:tcPr>
          <w:p w14:paraId="5843177A"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Taser cartridges</w:t>
            </w:r>
          </w:p>
        </w:tc>
      </w:tr>
      <w:tr w:rsidR="00833CB9" w:rsidRPr="00833CB9" w14:paraId="0187716D" w14:textId="77777777" w:rsidTr="00CF0586">
        <w:tc>
          <w:tcPr>
            <w:tcW w:w="1101" w:type="dxa"/>
            <w:shd w:val="clear" w:color="auto" w:fill="auto"/>
          </w:tcPr>
          <w:p w14:paraId="1569394A"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-0.3</w:t>
            </w:r>
          </w:p>
        </w:tc>
        <w:tc>
          <w:tcPr>
            <w:tcW w:w="0" w:type="auto"/>
            <w:shd w:val="clear" w:color="auto" w:fill="auto"/>
          </w:tcPr>
          <w:p w14:paraId="00C786B5"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External trainer/lecturer fees</w:t>
            </w:r>
          </w:p>
        </w:tc>
      </w:tr>
      <w:tr w:rsidR="00833CB9" w:rsidRPr="00833CB9" w14:paraId="4C3CE427" w14:textId="77777777" w:rsidTr="00CF0586">
        <w:tc>
          <w:tcPr>
            <w:tcW w:w="1101" w:type="dxa"/>
            <w:shd w:val="clear" w:color="auto" w:fill="auto"/>
          </w:tcPr>
          <w:p w14:paraId="44170165"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-0.8</w:t>
            </w:r>
          </w:p>
        </w:tc>
        <w:tc>
          <w:tcPr>
            <w:tcW w:w="0" w:type="auto"/>
            <w:shd w:val="clear" w:color="auto" w:fill="auto"/>
          </w:tcPr>
          <w:p w14:paraId="419D57C4"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Saving from upfront pension contribution payment</w:t>
            </w:r>
          </w:p>
        </w:tc>
      </w:tr>
      <w:tr w:rsidR="00833CB9" w:rsidRPr="00833CB9" w14:paraId="672E5368" w14:textId="77777777" w:rsidTr="00CF0586">
        <w:tc>
          <w:tcPr>
            <w:tcW w:w="1101" w:type="dxa"/>
            <w:shd w:val="clear" w:color="auto" w:fill="auto"/>
          </w:tcPr>
          <w:p w14:paraId="57097FDD"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-0.3</w:t>
            </w:r>
          </w:p>
        </w:tc>
        <w:tc>
          <w:tcPr>
            <w:tcW w:w="0" w:type="auto"/>
            <w:shd w:val="clear" w:color="auto" w:fill="auto"/>
          </w:tcPr>
          <w:p w14:paraId="227B1701"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Additional operation Palisade grant</w:t>
            </w:r>
          </w:p>
        </w:tc>
      </w:tr>
      <w:tr w:rsidR="00833CB9" w:rsidRPr="00833CB9" w14:paraId="56310E9A" w14:textId="77777777" w:rsidTr="00CF0586">
        <w:tc>
          <w:tcPr>
            <w:tcW w:w="1101" w:type="dxa"/>
            <w:shd w:val="clear" w:color="auto" w:fill="auto"/>
          </w:tcPr>
          <w:p w14:paraId="7742B902"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-0.8</w:t>
            </w:r>
          </w:p>
        </w:tc>
        <w:tc>
          <w:tcPr>
            <w:tcW w:w="0" w:type="auto"/>
            <w:shd w:val="clear" w:color="auto" w:fill="auto"/>
          </w:tcPr>
          <w:p w14:paraId="55C08812"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Mutual Aid</w:t>
            </w:r>
          </w:p>
        </w:tc>
      </w:tr>
      <w:tr w:rsidR="00833CB9" w:rsidRPr="00833CB9" w14:paraId="3E567077" w14:textId="77777777" w:rsidTr="00CF0586">
        <w:tc>
          <w:tcPr>
            <w:tcW w:w="1101" w:type="dxa"/>
            <w:shd w:val="clear" w:color="auto" w:fill="auto"/>
          </w:tcPr>
          <w:p w14:paraId="330A11A6"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-0.3</w:t>
            </w:r>
          </w:p>
        </w:tc>
        <w:tc>
          <w:tcPr>
            <w:tcW w:w="0" w:type="auto"/>
            <w:shd w:val="clear" w:color="auto" w:fill="auto"/>
          </w:tcPr>
          <w:p w14:paraId="2453CFC5"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Oracle saving</w:t>
            </w:r>
          </w:p>
        </w:tc>
      </w:tr>
      <w:tr w:rsidR="00833CB9" w:rsidRPr="00833CB9" w14:paraId="65ED6BC7" w14:textId="77777777" w:rsidTr="00CF0586">
        <w:tc>
          <w:tcPr>
            <w:tcW w:w="1101" w:type="dxa"/>
            <w:shd w:val="clear" w:color="auto" w:fill="auto"/>
          </w:tcPr>
          <w:p w14:paraId="15254C0A"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-0.1</w:t>
            </w:r>
          </w:p>
        </w:tc>
        <w:tc>
          <w:tcPr>
            <w:tcW w:w="0" w:type="auto"/>
            <w:shd w:val="clear" w:color="auto" w:fill="auto"/>
          </w:tcPr>
          <w:p w14:paraId="52E2E80F"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Operation safeguard</w:t>
            </w:r>
          </w:p>
        </w:tc>
      </w:tr>
      <w:tr w:rsidR="00833CB9" w:rsidRPr="00833CB9" w14:paraId="3D8BCE6F" w14:textId="77777777" w:rsidTr="00CF0586">
        <w:tc>
          <w:tcPr>
            <w:tcW w:w="1101" w:type="dxa"/>
            <w:shd w:val="clear" w:color="auto" w:fill="auto"/>
          </w:tcPr>
          <w:p w14:paraId="604C9373"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-0.2</w:t>
            </w:r>
          </w:p>
        </w:tc>
        <w:tc>
          <w:tcPr>
            <w:tcW w:w="0" w:type="auto"/>
            <w:shd w:val="clear" w:color="auto" w:fill="auto"/>
          </w:tcPr>
          <w:p w14:paraId="74C17AAA"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Cyber Crime grant funding</w:t>
            </w:r>
          </w:p>
        </w:tc>
      </w:tr>
      <w:tr w:rsidR="00833CB9" w:rsidRPr="00833CB9" w14:paraId="51D8BE18" w14:textId="77777777" w:rsidTr="00CF0586">
        <w:tc>
          <w:tcPr>
            <w:tcW w:w="1101" w:type="dxa"/>
            <w:shd w:val="clear" w:color="auto" w:fill="auto"/>
          </w:tcPr>
          <w:p w14:paraId="377B49C6"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-0.6</w:t>
            </w:r>
          </w:p>
        </w:tc>
        <w:tc>
          <w:tcPr>
            <w:tcW w:w="0" w:type="auto"/>
            <w:shd w:val="clear" w:color="auto" w:fill="auto"/>
          </w:tcPr>
          <w:p w14:paraId="0FC9F56B"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TOM implementation spend</w:t>
            </w:r>
          </w:p>
        </w:tc>
      </w:tr>
      <w:tr w:rsidR="00833CB9" w:rsidRPr="00833CB9" w14:paraId="20AC985F" w14:textId="77777777" w:rsidTr="00CF0586">
        <w:tc>
          <w:tcPr>
            <w:tcW w:w="1101" w:type="dxa"/>
            <w:shd w:val="clear" w:color="auto" w:fill="D9E2F3"/>
          </w:tcPr>
          <w:p w14:paraId="03018FB7" w14:textId="77777777" w:rsidR="00833CB9" w:rsidRPr="00833CB9" w:rsidRDefault="00833CB9" w:rsidP="00833CB9">
            <w:pPr>
              <w:spacing w:after="0" w:line="240" w:lineRule="auto"/>
              <w:jc w:val="center"/>
              <w:rPr>
                <w:rFonts w:ascii="Arial" w:eastAsia="Times New Roman" w:hAnsi="Arial" w:cs="Arial"/>
                <w:b/>
                <w:bCs/>
                <w:sz w:val="24"/>
                <w:szCs w:val="24"/>
                <w:lang w:eastAsia="en-GB"/>
              </w:rPr>
            </w:pPr>
            <w:r w:rsidRPr="00833CB9">
              <w:rPr>
                <w:rFonts w:ascii="Arial" w:eastAsia="Times New Roman" w:hAnsi="Arial" w:cs="Arial"/>
                <w:b/>
                <w:bCs/>
                <w:sz w:val="24"/>
                <w:szCs w:val="24"/>
                <w:lang w:eastAsia="en-GB"/>
              </w:rPr>
              <w:fldChar w:fldCharType="begin"/>
            </w:r>
            <w:r w:rsidRPr="00833CB9">
              <w:rPr>
                <w:rFonts w:ascii="Arial" w:eastAsia="Times New Roman" w:hAnsi="Arial" w:cs="Arial"/>
                <w:b/>
                <w:bCs/>
                <w:sz w:val="24"/>
                <w:szCs w:val="24"/>
                <w:lang w:eastAsia="en-GB"/>
              </w:rPr>
              <w:instrText xml:space="preserve"> =SUM(ABOVE) </w:instrText>
            </w:r>
            <w:r w:rsidRPr="00833CB9">
              <w:rPr>
                <w:rFonts w:ascii="Arial" w:eastAsia="Times New Roman" w:hAnsi="Arial" w:cs="Arial"/>
                <w:b/>
                <w:bCs/>
                <w:sz w:val="24"/>
                <w:szCs w:val="24"/>
                <w:lang w:eastAsia="en-GB"/>
              </w:rPr>
              <w:fldChar w:fldCharType="separate"/>
            </w:r>
            <w:r w:rsidRPr="00833CB9">
              <w:rPr>
                <w:rFonts w:ascii="Arial" w:eastAsia="Times New Roman" w:hAnsi="Arial" w:cs="Arial"/>
                <w:b/>
                <w:bCs/>
                <w:noProof/>
                <w:sz w:val="24"/>
                <w:szCs w:val="24"/>
                <w:lang w:eastAsia="en-GB"/>
              </w:rPr>
              <w:t>-2.7</w:t>
            </w:r>
            <w:r w:rsidRPr="00833CB9">
              <w:rPr>
                <w:rFonts w:ascii="Arial" w:eastAsia="Times New Roman" w:hAnsi="Arial" w:cs="Arial"/>
                <w:b/>
                <w:bCs/>
                <w:sz w:val="24"/>
                <w:szCs w:val="24"/>
                <w:lang w:eastAsia="en-GB"/>
              </w:rPr>
              <w:fldChar w:fldCharType="end"/>
            </w:r>
          </w:p>
        </w:tc>
        <w:tc>
          <w:tcPr>
            <w:tcW w:w="0" w:type="auto"/>
            <w:shd w:val="clear" w:color="auto" w:fill="D9E2F3"/>
          </w:tcPr>
          <w:p w14:paraId="6DF30FA8" w14:textId="77777777" w:rsidR="00833CB9" w:rsidRPr="00833CB9" w:rsidRDefault="00833CB9" w:rsidP="00833CB9">
            <w:pPr>
              <w:spacing w:after="0" w:line="240" w:lineRule="auto"/>
              <w:rPr>
                <w:rFonts w:ascii="Arial" w:eastAsia="Times New Roman" w:hAnsi="Arial" w:cs="Arial"/>
                <w:b/>
                <w:bCs/>
                <w:sz w:val="24"/>
                <w:szCs w:val="24"/>
                <w:lang w:eastAsia="en-GB"/>
              </w:rPr>
            </w:pPr>
            <w:r w:rsidRPr="00833CB9">
              <w:rPr>
                <w:rFonts w:ascii="Arial" w:eastAsia="Times New Roman" w:hAnsi="Arial" w:cs="Arial"/>
                <w:b/>
                <w:bCs/>
                <w:sz w:val="24"/>
                <w:szCs w:val="24"/>
                <w:lang w:eastAsia="en-GB"/>
              </w:rPr>
              <w:t>Underspend</w:t>
            </w:r>
          </w:p>
        </w:tc>
      </w:tr>
    </w:tbl>
    <w:p w14:paraId="185E3421" w14:textId="77777777" w:rsidR="00833CB9" w:rsidRPr="00833CB9" w:rsidRDefault="00833CB9" w:rsidP="00833CB9">
      <w:p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lastRenderedPageBreak/>
        <w:t>The Chief Constable has identified specific commitments in 2023/24 for which he proposes to set aside funds from the 2022/23 Constabulary underspend position (£2.731m).</w:t>
      </w:r>
    </w:p>
    <w:p w14:paraId="710291A1" w14:textId="77777777" w:rsidR="00833CB9" w:rsidRPr="00833CB9" w:rsidRDefault="00833CB9" w:rsidP="00833CB9">
      <w:p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t>Target Operating Model (TOM) implementation costs of £0.56m are forecast in 2023/24, the Chief Constable requests that this amount be set aside within the DFM reserve.</w:t>
      </w:r>
    </w:p>
    <w:p w14:paraId="0A99BDCF" w14:textId="77777777" w:rsidR="00833CB9" w:rsidRPr="00833CB9" w:rsidRDefault="00833CB9" w:rsidP="00833CB9">
      <w:p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t>The Body Armour reserve has been utilised in full, the Chief proposes to set aside £0.75m in the specific Body Armour reserve to meet future requirements.</w:t>
      </w:r>
    </w:p>
    <w:p w14:paraId="47136C77" w14:textId="77777777" w:rsidR="00833CB9" w:rsidRPr="00833CB9" w:rsidRDefault="00833CB9" w:rsidP="00833CB9">
      <w:p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t xml:space="preserve">The Commissioner is </w:t>
      </w:r>
      <w:r w:rsidRPr="00833CB9">
        <w:rPr>
          <w:rFonts w:ascii="Arial" w:eastAsia="Times New Roman" w:hAnsi="Arial" w:cs="Verdana"/>
          <w:b/>
          <w:bCs/>
          <w:sz w:val="24"/>
          <w:lang w:eastAsia="en-GB"/>
        </w:rPr>
        <w:t>recommended to agree to these transfers into reserves as requested by the Chief Constable.</w:t>
      </w:r>
    </w:p>
    <w:p w14:paraId="4F34E8E5" w14:textId="77777777" w:rsidR="00833CB9" w:rsidRPr="00833CB9" w:rsidRDefault="00833CB9" w:rsidP="00833CB9">
      <w:pPr>
        <w:spacing w:after="120" w:line="240" w:lineRule="auto"/>
        <w:rPr>
          <w:rFonts w:ascii="Arial" w:eastAsia="Times New Roman" w:hAnsi="Arial" w:cs="Verdana"/>
          <w:sz w:val="24"/>
          <w:lang w:eastAsia="en-GB"/>
        </w:rPr>
      </w:pPr>
      <w:r w:rsidRPr="00833CB9">
        <w:rPr>
          <w:rFonts w:ascii="Arial" w:eastAsia="Times New Roman" w:hAnsi="Arial" w:cs="Verdana"/>
          <w:sz w:val="24"/>
          <w:lang w:eastAsia="en-GB"/>
        </w:rPr>
        <w:t xml:space="preserve">If the Commissioner agrees to these specific contributions to reserves the </w:t>
      </w:r>
      <w:r w:rsidRPr="00833CB9">
        <w:rPr>
          <w:rFonts w:ascii="Arial" w:eastAsia="Times New Roman" w:hAnsi="Arial" w:cs="Verdana"/>
          <w:b/>
          <w:bCs/>
          <w:sz w:val="24"/>
          <w:lang w:eastAsia="en-GB"/>
        </w:rPr>
        <w:t>remaining underspend of £1.4m is recommended to be transferred into General Reserves</w:t>
      </w:r>
      <w:r w:rsidRPr="00833CB9">
        <w:rPr>
          <w:rFonts w:ascii="Arial" w:eastAsia="Times New Roman" w:hAnsi="Arial" w:cs="Verdana"/>
          <w:sz w:val="24"/>
          <w:lang w:eastAsia="en-GB"/>
        </w:rPr>
        <w:t xml:space="preserve"> to support the revenue budget in 2023/24.</w:t>
      </w:r>
    </w:p>
    <w:p w14:paraId="3BD786F6" w14:textId="77777777" w:rsidR="00833CB9" w:rsidRPr="00833CB9" w:rsidRDefault="00833CB9" w:rsidP="00833CB9">
      <w:pPr>
        <w:spacing w:before="120" w:after="240" w:line="240" w:lineRule="auto"/>
        <w:rPr>
          <w:rFonts w:ascii="Arial" w:eastAsia="Times New Roman" w:hAnsi="Arial" w:cs="Verdana"/>
          <w:sz w:val="24"/>
          <w:lang w:eastAsia="en-GB"/>
        </w:rPr>
      </w:pPr>
      <w:r w:rsidRPr="00833CB9">
        <w:rPr>
          <w:rFonts w:ascii="Arial" w:eastAsia="Times New Roman" w:hAnsi="Arial" w:cs="Verdana"/>
          <w:sz w:val="24"/>
          <w:lang w:eastAsia="en-GB"/>
        </w:rPr>
        <w:t xml:space="preserve">The </w:t>
      </w:r>
      <w:r w:rsidRPr="00833CB9">
        <w:rPr>
          <w:rFonts w:ascii="Arial" w:eastAsia="Times New Roman" w:hAnsi="Arial" w:cs="Verdana"/>
          <w:b/>
          <w:sz w:val="24"/>
          <w:lang w:eastAsia="en-GB"/>
        </w:rPr>
        <w:t>Office of the PCC</w:t>
      </w:r>
      <w:r w:rsidRPr="00833CB9">
        <w:rPr>
          <w:rFonts w:ascii="Arial" w:eastAsia="Times New Roman" w:hAnsi="Arial" w:cs="Verdana"/>
          <w:sz w:val="24"/>
          <w:lang w:eastAsia="en-GB"/>
        </w:rPr>
        <w:t xml:space="preserve"> has an </w:t>
      </w:r>
      <w:r w:rsidRPr="00833CB9">
        <w:rPr>
          <w:rFonts w:ascii="Arial" w:eastAsia="Times New Roman" w:hAnsi="Arial" w:cs="Verdana"/>
          <w:b/>
          <w:bCs/>
          <w:sz w:val="24"/>
          <w:lang w:eastAsia="en-GB"/>
        </w:rPr>
        <w:t>underspend of £1.358m (13.8%)</w:t>
      </w:r>
      <w:r w:rsidRPr="00833CB9">
        <w:rPr>
          <w:rFonts w:ascii="Arial" w:eastAsia="Times New Roman" w:hAnsi="Arial" w:cs="Verdana"/>
          <w:sz w:val="24"/>
          <w:lang w:eastAsia="en-GB"/>
        </w:rPr>
        <w:t xml:space="preserve"> the main elements being: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7399"/>
      </w:tblGrid>
      <w:tr w:rsidR="00833CB9" w:rsidRPr="00833CB9" w14:paraId="702410B1" w14:textId="77777777" w:rsidTr="00CF0586">
        <w:trPr>
          <w:trHeight w:val="569"/>
        </w:trPr>
        <w:tc>
          <w:tcPr>
            <w:tcW w:w="1617" w:type="dxa"/>
            <w:shd w:val="clear" w:color="auto" w:fill="auto"/>
          </w:tcPr>
          <w:p w14:paraId="5661692D"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Over/(Under) spend (£m)</w:t>
            </w:r>
          </w:p>
        </w:tc>
        <w:tc>
          <w:tcPr>
            <w:tcW w:w="8060" w:type="dxa"/>
            <w:shd w:val="clear" w:color="auto" w:fill="auto"/>
          </w:tcPr>
          <w:p w14:paraId="720CCD12" w14:textId="77777777" w:rsidR="00833CB9" w:rsidRPr="00833CB9" w:rsidRDefault="00833CB9" w:rsidP="00833CB9">
            <w:pPr>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Reason</w:t>
            </w:r>
          </w:p>
        </w:tc>
      </w:tr>
      <w:tr w:rsidR="00833CB9" w:rsidRPr="00833CB9" w14:paraId="749B20C3" w14:textId="77777777" w:rsidTr="00CF0586">
        <w:tc>
          <w:tcPr>
            <w:tcW w:w="1617" w:type="dxa"/>
            <w:shd w:val="clear" w:color="auto" w:fill="auto"/>
          </w:tcPr>
          <w:p w14:paraId="32A13888"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-1.229</w:t>
            </w:r>
          </w:p>
        </w:tc>
        <w:tc>
          <w:tcPr>
            <w:tcW w:w="8060" w:type="dxa"/>
            <w:shd w:val="clear" w:color="auto" w:fill="auto"/>
          </w:tcPr>
          <w:p w14:paraId="6E029857" w14:textId="77777777" w:rsidR="00833CB9" w:rsidRPr="00833CB9" w:rsidRDefault="00833CB9" w:rsidP="00833CB9">
            <w:pPr>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Interest receivable greater than forecast (Interest rate increase)</w:t>
            </w:r>
          </w:p>
        </w:tc>
      </w:tr>
      <w:tr w:rsidR="00833CB9" w:rsidRPr="00833CB9" w14:paraId="0855C6F4" w14:textId="77777777" w:rsidTr="00CF0586">
        <w:tc>
          <w:tcPr>
            <w:tcW w:w="1617" w:type="dxa"/>
            <w:shd w:val="clear" w:color="auto" w:fill="auto"/>
          </w:tcPr>
          <w:p w14:paraId="7E44CD0D"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0.050</w:t>
            </w:r>
          </w:p>
        </w:tc>
        <w:tc>
          <w:tcPr>
            <w:tcW w:w="8060" w:type="dxa"/>
            <w:shd w:val="clear" w:color="auto" w:fill="auto"/>
          </w:tcPr>
          <w:p w14:paraId="307B6170" w14:textId="77777777" w:rsidR="00833CB9" w:rsidRPr="00833CB9" w:rsidRDefault="00833CB9" w:rsidP="00833CB9">
            <w:pPr>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Interest payable greater than forecast (Increase rate increase)</w:t>
            </w:r>
          </w:p>
        </w:tc>
      </w:tr>
      <w:tr w:rsidR="00833CB9" w:rsidRPr="00833CB9" w14:paraId="6CFA4EBA" w14:textId="77777777" w:rsidTr="00CF0586">
        <w:tc>
          <w:tcPr>
            <w:tcW w:w="1617" w:type="dxa"/>
            <w:shd w:val="clear" w:color="auto" w:fill="auto"/>
          </w:tcPr>
          <w:p w14:paraId="5DBE3A22"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-0.051</w:t>
            </w:r>
          </w:p>
        </w:tc>
        <w:tc>
          <w:tcPr>
            <w:tcW w:w="8060" w:type="dxa"/>
            <w:shd w:val="clear" w:color="auto" w:fill="auto"/>
          </w:tcPr>
          <w:p w14:paraId="65C90CBB" w14:textId="77777777" w:rsidR="00833CB9" w:rsidRPr="00833CB9" w:rsidRDefault="00833CB9" w:rsidP="00833CB9">
            <w:pPr>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Financing costs lower than forecast</w:t>
            </w:r>
          </w:p>
        </w:tc>
      </w:tr>
      <w:tr w:rsidR="00833CB9" w:rsidRPr="00833CB9" w14:paraId="446339A3" w14:textId="77777777" w:rsidTr="00CF0586">
        <w:tc>
          <w:tcPr>
            <w:tcW w:w="1617" w:type="dxa"/>
            <w:shd w:val="clear" w:color="auto" w:fill="auto"/>
          </w:tcPr>
          <w:p w14:paraId="59AB2BE1" w14:textId="77777777" w:rsidR="00833CB9" w:rsidRPr="00833CB9" w:rsidRDefault="00833CB9" w:rsidP="00833CB9">
            <w:pPr>
              <w:spacing w:after="0" w:line="240" w:lineRule="auto"/>
              <w:jc w:val="center"/>
              <w:rPr>
                <w:rFonts w:ascii="Arial" w:eastAsia="Times New Roman" w:hAnsi="Arial" w:cs="Arial"/>
                <w:sz w:val="24"/>
                <w:szCs w:val="24"/>
                <w:lang w:eastAsia="en-GB"/>
              </w:rPr>
            </w:pPr>
            <w:r w:rsidRPr="00833CB9">
              <w:rPr>
                <w:rFonts w:ascii="Arial" w:eastAsia="Times New Roman" w:hAnsi="Arial" w:cs="Arial"/>
                <w:sz w:val="24"/>
                <w:szCs w:val="24"/>
                <w:lang w:eastAsia="en-GB"/>
              </w:rPr>
              <w:t>-0.128</w:t>
            </w:r>
          </w:p>
        </w:tc>
        <w:tc>
          <w:tcPr>
            <w:tcW w:w="8060" w:type="dxa"/>
            <w:shd w:val="clear" w:color="auto" w:fill="auto"/>
          </w:tcPr>
          <w:p w14:paraId="16BF4FC0" w14:textId="77777777" w:rsidR="00833CB9" w:rsidRPr="00833CB9" w:rsidRDefault="00833CB9" w:rsidP="00833CB9">
            <w:pPr>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Office of the PCC costs savings including vacancy savings</w:t>
            </w:r>
          </w:p>
        </w:tc>
      </w:tr>
    </w:tbl>
    <w:p w14:paraId="2DA70798" w14:textId="77777777" w:rsidR="00833CB9" w:rsidRPr="00833CB9" w:rsidRDefault="00833CB9" w:rsidP="00833CB9">
      <w:p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t>The underspend of £1.358m reflects the creation of two provisions for future expenditure:</w:t>
      </w:r>
    </w:p>
    <w:p w14:paraId="7BDB22D7" w14:textId="77777777" w:rsidR="00833CB9" w:rsidRPr="00833CB9" w:rsidRDefault="00833CB9" w:rsidP="00833CB9">
      <w:pPr>
        <w:numPr>
          <w:ilvl w:val="0"/>
          <w:numId w:val="25"/>
        </w:num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t>£131,500 for the cost of the Chairs of Domestic Homicide Reviews for which funding was agreed in 2022/23.</w:t>
      </w:r>
    </w:p>
    <w:p w14:paraId="20D47D08" w14:textId="77777777" w:rsidR="00833CB9" w:rsidRPr="00833CB9" w:rsidRDefault="00833CB9" w:rsidP="00833CB9">
      <w:pPr>
        <w:numPr>
          <w:ilvl w:val="0"/>
          <w:numId w:val="25"/>
        </w:numPr>
        <w:spacing w:before="120" w:after="120" w:line="240" w:lineRule="auto"/>
        <w:rPr>
          <w:rFonts w:ascii="Arial" w:eastAsia="Times New Roman" w:hAnsi="Arial" w:cs="Verdana"/>
          <w:sz w:val="24"/>
          <w:lang w:eastAsia="en-GB"/>
        </w:rPr>
      </w:pPr>
      <w:r w:rsidRPr="00833CB9">
        <w:rPr>
          <w:rFonts w:ascii="Arial" w:eastAsia="Times New Roman" w:hAnsi="Arial" w:cs="Verdana"/>
          <w:sz w:val="24"/>
          <w:lang w:eastAsia="en-GB"/>
        </w:rPr>
        <w:t>£160,000 for the cost of a review undertaken by the College of Policing relating to an operation in 2022/23.</w:t>
      </w:r>
    </w:p>
    <w:p w14:paraId="12CD572D" w14:textId="77777777" w:rsidR="00833CB9" w:rsidRPr="00833CB9" w:rsidRDefault="00833CB9" w:rsidP="00833CB9">
      <w:pPr>
        <w:spacing w:after="120" w:line="240" w:lineRule="auto"/>
        <w:rPr>
          <w:rFonts w:ascii="Arial" w:eastAsia="Times New Roman" w:hAnsi="Arial" w:cs="Verdana"/>
          <w:sz w:val="24"/>
          <w:lang w:eastAsia="en-GB"/>
        </w:rPr>
      </w:pPr>
      <w:r w:rsidRPr="00833CB9">
        <w:rPr>
          <w:rFonts w:ascii="Arial" w:eastAsia="Times New Roman" w:hAnsi="Arial" w:cs="Verdana"/>
          <w:sz w:val="24"/>
          <w:lang w:eastAsia="en-GB"/>
        </w:rPr>
        <w:t xml:space="preserve">The Commissioner is </w:t>
      </w:r>
      <w:r w:rsidRPr="00833CB9">
        <w:rPr>
          <w:rFonts w:ascii="Arial" w:eastAsia="Times New Roman" w:hAnsi="Arial" w:cs="Verdana"/>
          <w:b/>
          <w:bCs/>
          <w:sz w:val="24"/>
          <w:lang w:eastAsia="en-GB"/>
        </w:rPr>
        <w:t>recommended to agree the provisions as set out above.</w:t>
      </w:r>
    </w:p>
    <w:p w14:paraId="6A9626D2" w14:textId="77777777" w:rsidR="00833CB9" w:rsidRPr="00833CB9" w:rsidRDefault="00833CB9" w:rsidP="00833CB9">
      <w:pPr>
        <w:spacing w:after="120" w:line="240" w:lineRule="auto"/>
        <w:rPr>
          <w:rFonts w:ascii="Arial" w:eastAsia="Times New Roman" w:hAnsi="Arial" w:cs="Verdana"/>
          <w:b/>
          <w:bCs/>
          <w:sz w:val="24"/>
          <w:lang w:eastAsia="en-GB"/>
        </w:rPr>
      </w:pPr>
      <w:r w:rsidRPr="00833CB9">
        <w:rPr>
          <w:rFonts w:ascii="Arial" w:eastAsia="Times New Roman" w:hAnsi="Arial" w:cs="Verdana"/>
          <w:sz w:val="24"/>
          <w:lang w:eastAsia="en-GB"/>
        </w:rPr>
        <w:t xml:space="preserve">The Commissioner is </w:t>
      </w:r>
      <w:r w:rsidRPr="00833CB9">
        <w:rPr>
          <w:rFonts w:ascii="Arial" w:eastAsia="Times New Roman" w:hAnsi="Arial" w:cs="Verdana"/>
          <w:b/>
          <w:bCs/>
          <w:sz w:val="24"/>
          <w:lang w:eastAsia="en-GB"/>
        </w:rPr>
        <w:t>recommended to transfer the underspend of £1.358m into general reserves to support the 2023/24 revenue budget.</w:t>
      </w:r>
    </w:p>
    <w:p w14:paraId="1D5C3F73" w14:textId="4FEFC1B1" w:rsidR="00A14456" w:rsidRDefault="00A14456">
      <w:pPr>
        <w:rPr>
          <w:rFonts w:ascii="Arial" w:eastAsia="Times New Roman" w:hAnsi="Arial" w:cs="Verdana"/>
          <w:sz w:val="24"/>
          <w:lang w:eastAsia="en-GB"/>
        </w:rPr>
      </w:pPr>
      <w:r>
        <w:rPr>
          <w:rFonts w:ascii="Arial" w:eastAsia="Times New Roman" w:hAnsi="Arial" w:cs="Verdana"/>
          <w:sz w:val="24"/>
          <w:lang w:eastAsia="en-GB"/>
        </w:rPr>
        <w:br w:type="page"/>
      </w:r>
    </w:p>
    <w:p w14:paraId="3BE68C6D" w14:textId="77777777" w:rsidR="00833CB9" w:rsidRPr="00833CB9" w:rsidRDefault="00833CB9" w:rsidP="00833CB9">
      <w:pPr>
        <w:spacing w:after="120" w:line="240" w:lineRule="auto"/>
        <w:rPr>
          <w:rFonts w:ascii="Arial" w:eastAsia="Times New Roman" w:hAnsi="Arial" w:cs="Verdana"/>
          <w:sz w:val="24"/>
          <w:lang w:eastAsia="en-GB"/>
        </w:rPr>
      </w:pPr>
    </w:p>
    <w:p w14:paraId="76FAED99"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4"/>
          <w:lang w:eastAsia="en-GB"/>
        </w:rPr>
      </w:pPr>
      <w:r w:rsidRPr="00833CB9">
        <w:rPr>
          <w:rFonts w:ascii="Arial" w:eastAsia="Times New Roman" w:hAnsi="Arial" w:cs="Times New Roman"/>
          <w:b/>
          <w:szCs w:val="24"/>
          <w:lang w:eastAsia="en-GB"/>
        </w:rPr>
        <w:t>Capital Programme 2022/23</w:t>
      </w:r>
    </w:p>
    <w:p w14:paraId="137A0A16"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 xml:space="preserve">The </w:t>
      </w:r>
      <w:r w:rsidRPr="00833CB9">
        <w:rPr>
          <w:rFonts w:ascii="Arial" w:eastAsia="Times New Roman" w:hAnsi="Arial" w:cs="Times New Roman"/>
          <w:b/>
          <w:sz w:val="24"/>
          <w:szCs w:val="20"/>
          <w:lang w:eastAsia="en-GB"/>
        </w:rPr>
        <w:t>revised capital programme for 2022/23</w:t>
      </w:r>
      <w:r w:rsidRPr="00833CB9">
        <w:rPr>
          <w:rFonts w:ascii="Arial" w:eastAsia="Times New Roman" w:hAnsi="Arial" w:cs="Times New Roman"/>
          <w:sz w:val="24"/>
          <w:szCs w:val="20"/>
          <w:lang w:eastAsia="en-GB"/>
        </w:rPr>
        <w:t xml:space="preserve"> was approved at </w:t>
      </w:r>
      <w:r w:rsidRPr="00833CB9">
        <w:rPr>
          <w:rFonts w:ascii="Arial" w:eastAsia="Times New Roman" w:hAnsi="Arial" w:cs="Times New Roman"/>
          <w:b/>
          <w:sz w:val="24"/>
          <w:szCs w:val="20"/>
          <w:lang w:eastAsia="en-GB"/>
        </w:rPr>
        <w:t>£25.095m</w:t>
      </w:r>
      <w:r w:rsidRPr="00833CB9">
        <w:rPr>
          <w:rFonts w:ascii="Arial" w:eastAsia="Times New Roman" w:hAnsi="Arial" w:cs="Times New Roman"/>
          <w:sz w:val="24"/>
          <w:szCs w:val="20"/>
          <w:lang w:eastAsia="en-GB"/>
        </w:rPr>
        <w:t xml:space="preserve"> in the quarter 3 monitoring report to the Commissioner in February 2023. </w:t>
      </w:r>
    </w:p>
    <w:p w14:paraId="4BE19913" w14:textId="77777777" w:rsidR="00833CB9" w:rsidRPr="00833CB9" w:rsidRDefault="00833CB9" w:rsidP="00833CB9">
      <w:pPr>
        <w:spacing w:after="240" w:line="240" w:lineRule="auto"/>
        <w:rPr>
          <w:rFonts w:ascii="Arial" w:eastAsia="Times New Roman" w:hAnsi="Arial" w:cs="Times New Roman"/>
          <w:sz w:val="24"/>
          <w:szCs w:val="20"/>
          <w:highlight w:val="yellow"/>
          <w:lang w:eastAsia="en-GB"/>
        </w:rPr>
      </w:pPr>
      <w:r w:rsidRPr="00833CB9">
        <w:rPr>
          <w:rFonts w:ascii="Arial" w:eastAsia="Times New Roman" w:hAnsi="Arial" w:cs="Times New Roman"/>
          <w:sz w:val="24"/>
          <w:szCs w:val="20"/>
          <w:lang w:eastAsia="en-GB"/>
        </w:rPr>
        <w:t>The following changes to the capital programme have subsequently been identified:</w:t>
      </w:r>
      <w:r w:rsidRPr="00833CB9">
        <w:rPr>
          <w:rFonts w:ascii="Arial" w:eastAsia="Times New Roman" w:hAnsi="Arial" w:cs="Times New Roman"/>
          <w:sz w:val="24"/>
          <w:szCs w:val="20"/>
          <w:highlight w:val="yellow"/>
          <w:lang w:eastAsia="en-G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97"/>
        <w:gridCol w:w="2698"/>
      </w:tblGrid>
      <w:tr w:rsidR="00833CB9" w:rsidRPr="00833CB9" w14:paraId="20223057" w14:textId="77777777" w:rsidTr="00CF0586">
        <w:tc>
          <w:tcPr>
            <w:tcW w:w="0" w:type="auto"/>
            <w:shd w:val="clear" w:color="auto" w:fill="auto"/>
          </w:tcPr>
          <w:p w14:paraId="28BA58C0" w14:textId="77777777" w:rsidR="00833CB9" w:rsidRPr="00833CB9" w:rsidRDefault="00833CB9" w:rsidP="00833CB9">
            <w:pPr>
              <w:spacing w:after="0" w:line="240" w:lineRule="auto"/>
              <w:rPr>
                <w:rFonts w:ascii="Arial" w:eastAsia="Times New Roman" w:hAnsi="Arial" w:cs="Arial"/>
                <w:b/>
                <w:bCs/>
                <w:sz w:val="24"/>
                <w:szCs w:val="24"/>
                <w:lang w:val="en" w:eastAsia="en-GB"/>
              </w:rPr>
            </w:pPr>
            <w:r w:rsidRPr="00833CB9">
              <w:rPr>
                <w:rFonts w:ascii="Arial" w:eastAsia="Times New Roman" w:hAnsi="Arial" w:cs="Arial"/>
                <w:b/>
                <w:bCs/>
                <w:sz w:val="24"/>
                <w:szCs w:val="24"/>
                <w:lang w:val="en" w:eastAsia="en-GB"/>
              </w:rPr>
              <w:t>Description</w:t>
            </w:r>
          </w:p>
        </w:tc>
        <w:tc>
          <w:tcPr>
            <w:tcW w:w="0" w:type="auto"/>
            <w:shd w:val="clear" w:color="auto" w:fill="auto"/>
          </w:tcPr>
          <w:p w14:paraId="0FEB9857" w14:textId="77777777" w:rsidR="00833CB9" w:rsidRPr="00833CB9" w:rsidRDefault="00833CB9" w:rsidP="00833CB9">
            <w:pPr>
              <w:spacing w:after="0" w:line="240" w:lineRule="auto"/>
              <w:jc w:val="center"/>
              <w:rPr>
                <w:rFonts w:ascii="Arial" w:eastAsia="Times New Roman" w:hAnsi="Arial" w:cs="Arial"/>
                <w:b/>
                <w:bCs/>
                <w:sz w:val="24"/>
                <w:szCs w:val="24"/>
                <w:lang w:val="en" w:eastAsia="en-GB"/>
              </w:rPr>
            </w:pPr>
            <w:r w:rsidRPr="00833CB9">
              <w:rPr>
                <w:rFonts w:ascii="Arial" w:eastAsia="Times New Roman" w:hAnsi="Arial" w:cs="Arial"/>
                <w:b/>
                <w:bCs/>
                <w:sz w:val="24"/>
                <w:szCs w:val="24"/>
                <w:lang w:val="en" w:eastAsia="en-GB"/>
              </w:rPr>
              <w:t>£m</w:t>
            </w:r>
          </w:p>
        </w:tc>
        <w:tc>
          <w:tcPr>
            <w:tcW w:w="0" w:type="auto"/>
            <w:shd w:val="clear" w:color="auto" w:fill="auto"/>
          </w:tcPr>
          <w:p w14:paraId="5C400C3C" w14:textId="77777777" w:rsidR="00833CB9" w:rsidRPr="00833CB9" w:rsidRDefault="00833CB9" w:rsidP="00833CB9">
            <w:pPr>
              <w:spacing w:after="0" w:line="240" w:lineRule="auto"/>
              <w:rPr>
                <w:rFonts w:ascii="Arial" w:eastAsia="Times New Roman" w:hAnsi="Arial" w:cs="Arial"/>
                <w:b/>
                <w:bCs/>
                <w:sz w:val="24"/>
                <w:szCs w:val="24"/>
                <w:lang w:val="en" w:eastAsia="en-GB"/>
              </w:rPr>
            </w:pPr>
            <w:r w:rsidRPr="00833CB9">
              <w:rPr>
                <w:rFonts w:ascii="Arial" w:eastAsia="Times New Roman" w:hAnsi="Arial" w:cs="Arial"/>
                <w:b/>
                <w:bCs/>
                <w:sz w:val="24"/>
                <w:szCs w:val="24"/>
                <w:lang w:val="en" w:eastAsia="en-GB"/>
              </w:rPr>
              <w:t>Source of funding</w:t>
            </w:r>
          </w:p>
        </w:tc>
      </w:tr>
      <w:tr w:rsidR="00833CB9" w:rsidRPr="00833CB9" w14:paraId="0942078A" w14:textId="77777777" w:rsidTr="00CF0586">
        <w:tc>
          <w:tcPr>
            <w:tcW w:w="0" w:type="auto"/>
          </w:tcPr>
          <w:p w14:paraId="5AA54B93"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Single on-line home project</w:t>
            </w:r>
          </w:p>
        </w:tc>
        <w:tc>
          <w:tcPr>
            <w:tcW w:w="0" w:type="auto"/>
          </w:tcPr>
          <w:p w14:paraId="12513BAB"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0.050</w:t>
            </w:r>
          </w:p>
        </w:tc>
        <w:tc>
          <w:tcPr>
            <w:tcW w:w="0" w:type="auto"/>
            <w:shd w:val="clear" w:color="auto" w:fill="auto"/>
          </w:tcPr>
          <w:p w14:paraId="516ACCDC"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Grant</w:t>
            </w:r>
          </w:p>
        </w:tc>
      </w:tr>
      <w:tr w:rsidR="00833CB9" w:rsidRPr="00833CB9" w14:paraId="7FD246D4" w14:textId="77777777" w:rsidTr="00CF0586">
        <w:tc>
          <w:tcPr>
            <w:tcW w:w="0" w:type="auto"/>
          </w:tcPr>
          <w:p w14:paraId="4527F706"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Increase to endpoint replacement programme</w:t>
            </w:r>
          </w:p>
        </w:tc>
        <w:tc>
          <w:tcPr>
            <w:tcW w:w="0" w:type="auto"/>
          </w:tcPr>
          <w:p w14:paraId="293C7C5E"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0.050</w:t>
            </w:r>
          </w:p>
        </w:tc>
        <w:tc>
          <w:tcPr>
            <w:tcW w:w="0" w:type="auto"/>
            <w:shd w:val="clear" w:color="auto" w:fill="auto"/>
          </w:tcPr>
          <w:p w14:paraId="107BFE2A"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Revenue budget</w:t>
            </w:r>
          </w:p>
        </w:tc>
      </w:tr>
      <w:tr w:rsidR="00833CB9" w:rsidRPr="00833CB9" w14:paraId="404A7272" w14:textId="77777777" w:rsidTr="00CF0586">
        <w:tc>
          <w:tcPr>
            <w:tcW w:w="0" w:type="auto"/>
          </w:tcPr>
          <w:p w14:paraId="40F42E59"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Telephone handsets</w:t>
            </w:r>
          </w:p>
        </w:tc>
        <w:tc>
          <w:tcPr>
            <w:tcW w:w="0" w:type="auto"/>
          </w:tcPr>
          <w:p w14:paraId="72A2E592"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0.004</w:t>
            </w:r>
          </w:p>
        </w:tc>
        <w:tc>
          <w:tcPr>
            <w:tcW w:w="0" w:type="auto"/>
            <w:shd w:val="clear" w:color="auto" w:fill="auto"/>
          </w:tcPr>
          <w:p w14:paraId="6E4DF8B0"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Uplift – revenue budget</w:t>
            </w:r>
          </w:p>
        </w:tc>
      </w:tr>
      <w:tr w:rsidR="00833CB9" w:rsidRPr="00833CB9" w14:paraId="15835741" w14:textId="77777777" w:rsidTr="00CF0586">
        <w:tc>
          <w:tcPr>
            <w:tcW w:w="0" w:type="auto"/>
          </w:tcPr>
          <w:p w14:paraId="031558A8"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Mobile Smart Devices</w:t>
            </w:r>
          </w:p>
        </w:tc>
        <w:tc>
          <w:tcPr>
            <w:tcW w:w="0" w:type="auto"/>
          </w:tcPr>
          <w:p w14:paraId="64F6E551"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0.050</w:t>
            </w:r>
          </w:p>
        </w:tc>
        <w:tc>
          <w:tcPr>
            <w:tcW w:w="0" w:type="auto"/>
            <w:shd w:val="clear" w:color="auto" w:fill="auto"/>
          </w:tcPr>
          <w:p w14:paraId="6EC84EC9"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Uplift – revenue budget</w:t>
            </w:r>
          </w:p>
        </w:tc>
      </w:tr>
      <w:tr w:rsidR="00833CB9" w:rsidRPr="00833CB9" w14:paraId="586CBDD6" w14:textId="77777777" w:rsidTr="00CF0586">
        <w:tc>
          <w:tcPr>
            <w:tcW w:w="0" w:type="auto"/>
          </w:tcPr>
          <w:p w14:paraId="6AB7112F"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Endpoint replacement programme</w:t>
            </w:r>
          </w:p>
        </w:tc>
        <w:tc>
          <w:tcPr>
            <w:tcW w:w="0" w:type="auto"/>
          </w:tcPr>
          <w:p w14:paraId="0C1B173D"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0.012</w:t>
            </w:r>
          </w:p>
        </w:tc>
        <w:tc>
          <w:tcPr>
            <w:tcW w:w="0" w:type="auto"/>
            <w:shd w:val="clear" w:color="auto" w:fill="auto"/>
          </w:tcPr>
          <w:p w14:paraId="06572680"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Uplift – revenue budget</w:t>
            </w:r>
          </w:p>
        </w:tc>
      </w:tr>
      <w:tr w:rsidR="00833CB9" w:rsidRPr="00833CB9" w14:paraId="42593310" w14:textId="77777777" w:rsidTr="00CF0586">
        <w:tc>
          <w:tcPr>
            <w:tcW w:w="0" w:type="auto"/>
          </w:tcPr>
          <w:p w14:paraId="5EBBA391"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NLEDS</w:t>
            </w:r>
          </w:p>
        </w:tc>
        <w:tc>
          <w:tcPr>
            <w:tcW w:w="0" w:type="auto"/>
          </w:tcPr>
          <w:p w14:paraId="5F7ECFEF"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0.130</w:t>
            </w:r>
          </w:p>
        </w:tc>
        <w:tc>
          <w:tcPr>
            <w:tcW w:w="0" w:type="auto"/>
            <w:shd w:val="clear" w:color="auto" w:fill="auto"/>
          </w:tcPr>
          <w:p w14:paraId="1EFBF0FF"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Grant</w:t>
            </w:r>
          </w:p>
        </w:tc>
      </w:tr>
      <w:tr w:rsidR="00833CB9" w:rsidRPr="00833CB9" w14:paraId="4DF230FD" w14:textId="77777777" w:rsidTr="00CF0586">
        <w:tc>
          <w:tcPr>
            <w:tcW w:w="0" w:type="auto"/>
          </w:tcPr>
          <w:p w14:paraId="7308D124"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Bamber Bridge refurbishment</w:t>
            </w:r>
          </w:p>
        </w:tc>
        <w:tc>
          <w:tcPr>
            <w:tcW w:w="0" w:type="auto"/>
          </w:tcPr>
          <w:p w14:paraId="344C343C"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0.083</w:t>
            </w:r>
          </w:p>
        </w:tc>
        <w:tc>
          <w:tcPr>
            <w:tcW w:w="0" w:type="auto"/>
            <w:shd w:val="clear" w:color="auto" w:fill="auto"/>
          </w:tcPr>
          <w:p w14:paraId="6A7CB9D6"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Revenue contribution</w:t>
            </w:r>
          </w:p>
        </w:tc>
      </w:tr>
      <w:tr w:rsidR="00833CB9" w:rsidRPr="00833CB9" w14:paraId="2ED51927" w14:textId="77777777" w:rsidTr="00CF0586">
        <w:tc>
          <w:tcPr>
            <w:tcW w:w="0" w:type="auto"/>
          </w:tcPr>
          <w:p w14:paraId="5F4E497A"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Moor Farm SOCU refurbishment</w:t>
            </w:r>
          </w:p>
        </w:tc>
        <w:tc>
          <w:tcPr>
            <w:tcW w:w="0" w:type="auto"/>
          </w:tcPr>
          <w:p w14:paraId="5965B8EB"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0.009</w:t>
            </w:r>
          </w:p>
        </w:tc>
        <w:tc>
          <w:tcPr>
            <w:tcW w:w="0" w:type="auto"/>
            <w:shd w:val="clear" w:color="auto" w:fill="auto"/>
          </w:tcPr>
          <w:p w14:paraId="2E73E2EB"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Revenue contribution</w:t>
            </w:r>
          </w:p>
        </w:tc>
      </w:tr>
      <w:tr w:rsidR="00833CB9" w:rsidRPr="00833CB9" w14:paraId="75148FEE" w14:textId="77777777" w:rsidTr="00CF0586">
        <w:tc>
          <w:tcPr>
            <w:tcW w:w="0" w:type="auto"/>
          </w:tcPr>
          <w:p w14:paraId="4032C775"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Leyland Police station refurbishment</w:t>
            </w:r>
          </w:p>
        </w:tc>
        <w:tc>
          <w:tcPr>
            <w:tcW w:w="0" w:type="auto"/>
          </w:tcPr>
          <w:p w14:paraId="771AA89F"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0.006</w:t>
            </w:r>
          </w:p>
        </w:tc>
        <w:tc>
          <w:tcPr>
            <w:tcW w:w="0" w:type="auto"/>
            <w:shd w:val="clear" w:color="auto" w:fill="auto"/>
          </w:tcPr>
          <w:p w14:paraId="54C3C2CA"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Uplift – revenue budget</w:t>
            </w:r>
          </w:p>
        </w:tc>
      </w:tr>
      <w:tr w:rsidR="00833CB9" w:rsidRPr="00833CB9" w14:paraId="420FD769" w14:textId="77777777" w:rsidTr="00CF0586">
        <w:tc>
          <w:tcPr>
            <w:tcW w:w="0" w:type="auto"/>
          </w:tcPr>
          <w:p w14:paraId="30E2816B"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Skelmersdale refurbishment</w:t>
            </w:r>
          </w:p>
        </w:tc>
        <w:tc>
          <w:tcPr>
            <w:tcW w:w="0" w:type="auto"/>
          </w:tcPr>
          <w:p w14:paraId="7C8BA555"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0.028</w:t>
            </w:r>
          </w:p>
        </w:tc>
        <w:tc>
          <w:tcPr>
            <w:tcW w:w="0" w:type="auto"/>
            <w:shd w:val="clear" w:color="auto" w:fill="auto"/>
          </w:tcPr>
          <w:p w14:paraId="1452A851"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Revenue budget</w:t>
            </w:r>
          </w:p>
        </w:tc>
      </w:tr>
      <w:tr w:rsidR="00833CB9" w:rsidRPr="00833CB9" w14:paraId="5386F942" w14:textId="77777777" w:rsidTr="00CF0586">
        <w:tc>
          <w:tcPr>
            <w:tcW w:w="0" w:type="auto"/>
          </w:tcPr>
          <w:p w14:paraId="74C7A285"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Average speed cameras</w:t>
            </w:r>
          </w:p>
        </w:tc>
        <w:tc>
          <w:tcPr>
            <w:tcW w:w="0" w:type="auto"/>
          </w:tcPr>
          <w:p w14:paraId="29B2BE2E"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0.183</w:t>
            </w:r>
          </w:p>
        </w:tc>
        <w:tc>
          <w:tcPr>
            <w:tcW w:w="0" w:type="auto"/>
            <w:shd w:val="clear" w:color="auto" w:fill="auto"/>
          </w:tcPr>
          <w:p w14:paraId="4936B9E9"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Revenue budget</w:t>
            </w:r>
          </w:p>
        </w:tc>
      </w:tr>
      <w:tr w:rsidR="00833CB9" w:rsidRPr="00833CB9" w14:paraId="198A1A92" w14:textId="77777777" w:rsidTr="00CF0586">
        <w:tc>
          <w:tcPr>
            <w:tcW w:w="0" w:type="auto"/>
          </w:tcPr>
          <w:p w14:paraId="7C153C1A"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Specialised Equipment</w:t>
            </w:r>
          </w:p>
        </w:tc>
        <w:tc>
          <w:tcPr>
            <w:tcW w:w="0" w:type="auto"/>
          </w:tcPr>
          <w:p w14:paraId="55AFBD8F"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0.042</w:t>
            </w:r>
          </w:p>
        </w:tc>
        <w:tc>
          <w:tcPr>
            <w:tcW w:w="0" w:type="auto"/>
            <w:shd w:val="clear" w:color="auto" w:fill="auto"/>
          </w:tcPr>
          <w:p w14:paraId="52080A90"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Innovation Fund</w:t>
            </w:r>
          </w:p>
        </w:tc>
      </w:tr>
      <w:tr w:rsidR="00833CB9" w:rsidRPr="00833CB9" w14:paraId="60401FD4" w14:textId="77777777" w:rsidTr="00CF0586">
        <w:tc>
          <w:tcPr>
            <w:tcW w:w="0" w:type="auto"/>
          </w:tcPr>
          <w:p w14:paraId="622A07DD"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Mobile ANPR</w:t>
            </w:r>
          </w:p>
        </w:tc>
        <w:tc>
          <w:tcPr>
            <w:tcW w:w="0" w:type="auto"/>
          </w:tcPr>
          <w:p w14:paraId="017C854D"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0.011</w:t>
            </w:r>
          </w:p>
        </w:tc>
        <w:tc>
          <w:tcPr>
            <w:tcW w:w="0" w:type="auto"/>
            <w:shd w:val="clear" w:color="auto" w:fill="auto"/>
          </w:tcPr>
          <w:p w14:paraId="2112908C"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Revenue budget</w:t>
            </w:r>
          </w:p>
        </w:tc>
      </w:tr>
      <w:tr w:rsidR="00833CB9" w:rsidRPr="00833CB9" w14:paraId="7DE4E6EB" w14:textId="77777777" w:rsidTr="00CF0586">
        <w:tc>
          <w:tcPr>
            <w:tcW w:w="0" w:type="auto"/>
          </w:tcPr>
          <w:p w14:paraId="1711EC9C"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ANPR</w:t>
            </w:r>
          </w:p>
        </w:tc>
        <w:tc>
          <w:tcPr>
            <w:tcW w:w="0" w:type="auto"/>
          </w:tcPr>
          <w:p w14:paraId="25AEDDB6"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0.010</w:t>
            </w:r>
          </w:p>
        </w:tc>
        <w:tc>
          <w:tcPr>
            <w:tcW w:w="0" w:type="auto"/>
            <w:shd w:val="clear" w:color="auto" w:fill="auto"/>
          </w:tcPr>
          <w:p w14:paraId="407C5C12"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Grant</w:t>
            </w:r>
          </w:p>
        </w:tc>
      </w:tr>
      <w:tr w:rsidR="00833CB9" w:rsidRPr="00833CB9" w14:paraId="42B481CE" w14:textId="77777777" w:rsidTr="00CF0586">
        <w:tc>
          <w:tcPr>
            <w:tcW w:w="0" w:type="auto"/>
          </w:tcPr>
          <w:p w14:paraId="517BB10B"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Forensic Science Academy</w:t>
            </w:r>
          </w:p>
        </w:tc>
        <w:tc>
          <w:tcPr>
            <w:tcW w:w="0" w:type="auto"/>
          </w:tcPr>
          <w:p w14:paraId="1143CD96"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-0.198</w:t>
            </w:r>
          </w:p>
        </w:tc>
        <w:tc>
          <w:tcPr>
            <w:tcW w:w="0" w:type="auto"/>
            <w:shd w:val="clear" w:color="auto" w:fill="auto"/>
          </w:tcPr>
          <w:p w14:paraId="7132BE1E"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Revenue budget</w:t>
            </w:r>
          </w:p>
        </w:tc>
      </w:tr>
      <w:tr w:rsidR="00833CB9" w:rsidRPr="00833CB9" w14:paraId="3729BAE4" w14:textId="77777777" w:rsidTr="00CF0586">
        <w:tc>
          <w:tcPr>
            <w:tcW w:w="0" w:type="auto"/>
          </w:tcPr>
          <w:p w14:paraId="21E48DE2"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Vehicle replacement programme</w:t>
            </w:r>
          </w:p>
        </w:tc>
        <w:tc>
          <w:tcPr>
            <w:tcW w:w="0" w:type="auto"/>
          </w:tcPr>
          <w:p w14:paraId="5823ECF8" w14:textId="77777777" w:rsidR="00833CB9" w:rsidRPr="00833CB9" w:rsidRDefault="00833CB9" w:rsidP="00833CB9">
            <w:pPr>
              <w:spacing w:after="0" w:line="240" w:lineRule="auto"/>
              <w:jc w:val="right"/>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-0.002</w:t>
            </w:r>
          </w:p>
        </w:tc>
        <w:tc>
          <w:tcPr>
            <w:tcW w:w="0" w:type="auto"/>
            <w:shd w:val="clear" w:color="auto" w:fill="auto"/>
          </w:tcPr>
          <w:p w14:paraId="7546C613" w14:textId="77777777" w:rsidR="00833CB9" w:rsidRPr="00833CB9" w:rsidRDefault="00833CB9" w:rsidP="00833CB9">
            <w:pPr>
              <w:spacing w:after="0" w:line="240" w:lineRule="auto"/>
              <w:rPr>
                <w:rFonts w:ascii="Arial" w:eastAsia="Times New Roman" w:hAnsi="Arial" w:cs="Arial"/>
                <w:bCs/>
                <w:sz w:val="24"/>
                <w:szCs w:val="24"/>
                <w:lang w:val="en" w:eastAsia="en-GB"/>
              </w:rPr>
            </w:pPr>
            <w:r w:rsidRPr="00833CB9">
              <w:rPr>
                <w:rFonts w:ascii="Arial" w:eastAsia="Times New Roman" w:hAnsi="Arial" w:cs="Arial"/>
                <w:bCs/>
                <w:sz w:val="24"/>
                <w:szCs w:val="24"/>
                <w:lang w:val="en" w:eastAsia="en-GB"/>
              </w:rPr>
              <w:t>Additional grant</w:t>
            </w:r>
          </w:p>
        </w:tc>
      </w:tr>
      <w:tr w:rsidR="00833CB9" w:rsidRPr="00833CB9" w14:paraId="39029798" w14:textId="77777777" w:rsidTr="00CF0586">
        <w:tc>
          <w:tcPr>
            <w:tcW w:w="0" w:type="auto"/>
            <w:shd w:val="clear" w:color="auto" w:fill="auto"/>
          </w:tcPr>
          <w:p w14:paraId="56F39D8F" w14:textId="77777777" w:rsidR="00833CB9" w:rsidRPr="00833CB9" w:rsidRDefault="00833CB9" w:rsidP="00833CB9">
            <w:pPr>
              <w:spacing w:after="0" w:line="240" w:lineRule="auto"/>
              <w:rPr>
                <w:rFonts w:ascii="Arial" w:eastAsia="Times New Roman" w:hAnsi="Arial" w:cs="Arial"/>
                <w:b/>
                <w:bCs/>
                <w:sz w:val="24"/>
                <w:szCs w:val="24"/>
                <w:lang w:val="en" w:eastAsia="en-GB"/>
              </w:rPr>
            </w:pPr>
            <w:r w:rsidRPr="00833CB9">
              <w:rPr>
                <w:rFonts w:ascii="Arial" w:eastAsia="Times New Roman" w:hAnsi="Arial" w:cs="Arial"/>
                <w:b/>
                <w:bCs/>
                <w:sz w:val="24"/>
                <w:szCs w:val="24"/>
                <w:lang w:val="en" w:eastAsia="en-GB"/>
              </w:rPr>
              <w:t>Increase to capital programme</w:t>
            </w:r>
          </w:p>
        </w:tc>
        <w:tc>
          <w:tcPr>
            <w:tcW w:w="0" w:type="auto"/>
            <w:shd w:val="clear" w:color="auto" w:fill="auto"/>
            <w:vAlign w:val="center"/>
          </w:tcPr>
          <w:p w14:paraId="5AF063E5" w14:textId="77777777" w:rsidR="00833CB9" w:rsidRPr="00833CB9" w:rsidRDefault="00833CB9" w:rsidP="00833CB9">
            <w:pPr>
              <w:spacing w:after="0" w:line="240" w:lineRule="auto"/>
              <w:jc w:val="right"/>
              <w:rPr>
                <w:rFonts w:ascii="Arial" w:eastAsia="Times New Roman" w:hAnsi="Arial" w:cs="Arial"/>
                <w:b/>
                <w:bCs/>
                <w:sz w:val="24"/>
                <w:szCs w:val="24"/>
                <w:lang w:val="en" w:eastAsia="en-GB"/>
              </w:rPr>
            </w:pPr>
            <w:r w:rsidRPr="00833CB9">
              <w:rPr>
                <w:rFonts w:ascii="Arial" w:eastAsia="Times New Roman" w:hAnsi="Arial" w:cs="Arial"/>
                <w:b/>
                <w:bCs/>
                <w:sz w:val="24"/>
                <w:szCs w:val="24"/>
                <w:lang w:val="en" w:eastAsia="en-GB"/>
              </w:rPr>
              <w:t>0.469</w:t>
            </w:r>
          </w:p>
        </w:tc>
        <w:tc>
          <w:tcPr>
            <w:tcW w:w="0" w:type="auto"/>
            <w:shd w:val="clear" w:color="auto" w:fill="auto"/>
          </w:tcPr>
          <w:p w14:paraId="53352613" w14:textId="77777777" w:rsidR="00833CB9" w:rsidRPr="00833CB9" w:rsidRDefault="00833CB9" w:rsidP="00833CB9">
            <w:pPr>
              <w:spacing w:after="0" w:line="240" w:lineRule="auto"/>
              <w:rPr>
                <w:rFonts w:ascii="Arial" w:eastAsia="Times New Roman" w:hAnsi="Arial" w:cs="Arial"/>
                <w:b/>
                <w:bCs/>
                <w:sz w:val="24"/>
                <w:szCs w:val="24"/>
                <w:lang w:val="en" w:eastAsia="en-GB"/>
              </w:rPr>
            </w:pPr>
          </w:p>
        </w:tc>
      </w:tr>
    </w:tbl>
    <w:p w14:paraId="337E8341" w14:textId="77777777" w:rsidR="00833CB9" w:rsidRPr="00833CB9" w:rsidRDefault="00833CB9" w:rsidP="00833CB9">
      <w:pPr>
        <w:spacing w:after="0" w:line="240" w:lineRule="auto"/>
        <w:rPr>
          <w:rFonts w:ascii="Arial" w:eastAsia="Times New Roman" w:hAnsi="Arial" w:cs="Times New Roman"/>
          <w:sz w:val="24"/>
          <w:szCs w:val="20"/>
          <w:lang w:eastAsia="en-GB"/>
        </w:rPr>
      </w:pPr>
    </w:p>
    <w:p w14:paraId="177E10B5"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 xml:space="preserve">It is </w:t>
      </w:r>
      <w:r w:rsidRPr="00833CB9">
        <w:rPr>
          <w:rFonts w:ascii="Arial" w:eastAsia="Times New Roman" w:hAnsi="Arial" w:cs="Times New Roman"/>
          <w:b/>
          <w:i/>
          <w:sz w:val="24"/>
          <w:szCs w:val="20"/>
          <w:lang w:eastAsia="en-GB"/>
        </w:rPr>
        <w:t>recommended</w:t>
      </w:r>
      <w:r w:rsidRPr="00833CB9">
        <w:rPr>
          <w:rFonts w:ascii="Arial" w:eastAsia="Times New Roman" w:hAnsi="Arial" w:cs="Times New Roman"/>
          <w:sz w:val="24"/>
          <w:szCs w:val="20"/>
          <w:lang w:eastAsia="en-GB"/>
        </w:rPr>
        <w:t xml:space="preserve"> that the Commissioner retrospectively approve these changes to give a final approved programme in 2022/23 of </w:t>
      </w:r>
      <w:r w:rsidRPr="00833CB9">
        <w:rPr>
          <w:rFonts w:ascii="Arial" w:eastAsia="Times New Roman" w:hAnsi="Arial" w:cs="Times New Roman"/>
          <w:b/>
          <w:sz w:val="24"/>
          <w:szCs w:val="20"/>
          <w:lang w:eastAsia="en-GB"/>
        </w:rPr>
        <w:t>£25.564m</w:t>
      </w:r>
      <w:r w:rsidRPr="00833CB9">
        <w:rPr>
          <w:rFonts w:ascii="Arial" w:eastAsia="Times New Roman" w:hAnsi="Arial" w:cs="Times New Roman"/>
          <w:sz w:val="24"/>
          <w:szCs w:val="20"/>
          <w:lang w:eastAsia="en-GB"/>
        </w:rPr>
        <w:t>.</w:t>
      </w:r>
    </w:p>
    <w:p w14:paraId="5A53BD27" w14:textId="77777777" w:rsidR="00833CB9" w:rsidRPr="00833CB9" w:rsidRDefault="00833CB9" w:rsidP="00833CB9">
      <w:pPr>
        <w:spacing w:after="0" w:line="240" w:lineRule="auto"/>
        <w:rPr>
          <w:rFonts w:ascii="Arial" w:eastAsia="Times New Roman" w:hAnsi="Arial" w:cs="Times New Roman"/>
          <w:sz w:val="24"/>
          <w:szCs w:val="20"/>
          <w:lang w:eastAsia="en-GB"/>
        </w:rPr>
      </w:pPr>
    </w:p>
    <w:p w14:paraId="598C735C"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4"/>
          <w:lang w:eastAsia="en-GB"/>
        </w:rPr>
      </w:pPr>
      <w:r w:rsidRPr="00833CB9">
        <w:rPr>
          <w:rFonts w:ascii="Arial" w:eastAsia="Times New Roman" w:hAnsi="Arial" w:cs="Times New Roman"/>
          <w:b/>
          <w:szCs w:val="24"/>
          <w:lang w:eastAsia="en-GB"/>
        </w:rPr>
        <w:t>Year-end position on the 2022/23 capital programme</w:t>
      </w:r>
    </w:p>
    <w:p w14:paraId="7C32635D" w14:textId="77777777" w:rsidR="00833CB9" w:rsidRPr="00833CB9" w:rsidRDefault="00833CB9" w:rsidP="00833CB9">
      <w:pPr>
        <w:spacing w:after="120" w:line="240" w:lineRule="auto"/>
        <w:rPr>
          <w:rFonts w:ascii="Arial" w:eastAsia="Times New Roman" w:hAnsi="Arial" w:cs="Times New Roman"/>
          <w:sz w:val="24"/>
          <w:szCs w:val="20"/>
          <w:u w:val="single"/>
          <w:lang w:eastAsia="en-GB"/>
        </w:rPr>
      </w:pPr>
      <w:r w:rsidRPr="00833CB9">
        <w:rPr>
          <w:rFonts w:ascii="Arial" w:eastAsia="Times New Roman" w:hAnsi="Arial" w:cs="Times New Roman"/>
          <w:sz w:val="24"/>
          <w:szCs w:val="20"/>
          <w:lang w:eastAsia="en-GB"/>
        </w:rPr>
        <w:t xml:space="preserve">A total of </w:t>
      </w:r>
      <w:r w:rsidRPr="00833CB9">
        <w:rPr>
          <w:rFonts w:ascii="Arial" w:eastAsia="Times New Roman" w:hAnsi="Arial" w:cs="Times New Roman"/>
          <w:b/>
          <w:sz w:val="24"/>
          <w:szCs w:val="20"/>
          <w:lang w:eastAsia="en-GB"/>
        </w:rPr>
        <w:t>£15.079m</w:t>
      </w:r>
      <w:r w:rsidRPr="00833CB9">
        <w:rPr>
          <w:rFonts w:ascii="Arial" w:eastAsia="Times New Roman" w:hAnsi="Arial" w:cs="Times New Roman"/>
          <w:sz w:val="24"/>
          <w:szCs w:val="20"/>
          <w:lang w:eastAsia="en-GB"/>
        </w:rPr>
        <w:t xml:space="preserve"> has been spent on capital projects in this year:</w:t>
      </w:r>
    </w:p>
    <w:tbl>
      <w:tblPr>
        <w:tblW w:w="0" w:type="auto"/>
        <w:jc w:val="center"/>
        <w:tblLook w:val="04A0" w:firstRow="1" w:lastRow="0" w:firstColumn="1" w:lastColumn="0" w:noHBand="0" w:noVBand="1"/>
      </w:tblPr>
      <w:tblGrid>
        <w:gridCol w:w="3805"/>
        <w:gridCol w:w="951"/>
      </w:tblGrid>
      <w:tr w:rsidR="00833CB9" w:rsidRPr="00833CB9" w14:paraId="2FFF93FF" w14:textId="77777777" w:rsidTr="00CF0586">
        <w:trPr>
          <w:jc w:val="center"/>
        </w:trPr>
        <w:tc>
          <w:tcPr>
            <w:tcW w:w="0" w:type="auto"/>
            <w:shd w:val="clear" w:color="auto" w:fill="auto"/>
          </w:tcPr>
          <w:p w14:paraId="341AE9E9" w14:textId="77777777" w:rsidR="00833CB9" w:rsidRPr="00833CB9" w:rsidRDefault="00833CB9" w:rsidP="00833CB9">
            <w:pPr>
              <w:spacing w:after="0" w:line="240" w:lineRule="auto"/>
              <w:jc w:val="both"/>
              <w:rPr>
                <w:rFonts w:ascii="Arial" w:eastAsia="Times New Roman" w:hAnsi="Arial" w:cs="Times New Roman"/>
                <w:sz w:val="24"/>
                <w:szCs w:val="20"/>
                <w:lang w:eastAsia="en-GB"/>
              </w:rPr>
            </w:pPr>
          </w:p>
        </w:tc>
        <w:tc>
          <w:tcPr>
            <w:tcW w:w="0" w:type="auto"/>
            <w:shd w:val="clear" w:color="auto" w:fill="auto"/>
          </w:tcPr>
          <w:p w14:paraId="078C64B1" w14:textId="77777777" w:rsidR="00833CB9" w:rsidRPr="00833CB9" w:rsidRDefault="00833CB9" w:rsidP="00833CB9">
            <w:pPr>
              <w:spacing w:after="0" w:line="240" w:lineRule="auto"/>
              <w:jc w:val="center"/>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£m</w:t>
            </w:r>
          </w:p>
        </w:tc>
      </w:tr>
      <w:tr w:rsidR="00833CB9" w:rsidRPr="00833CB9" w14:paraId="2DB17951" w14:textId="77777777" w:rsidTr="00CF0586">
        <w:trPr>
          <w:jc w:val="center"/>
        </w:trPr>
        <w:tc>
          <w:tcPr>
            <w:tcW w:w="0" w:type="auto"/>
            <w:shd w:val="clear" w:color="auto" w:fill="auto"/>
            <w:vAlign w:val="center"/>
          </w:tcPr>
          <w:p w14:paraId="7ADD723A"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IT Strategy</w:t>
            </w:r>
          </w:p>
        </w:tc>
        <w:tc>
          <w:tcPr>
            <w:tcW w:w="0" w:type="auto"/>
            <w:shd w:val="clear" w:color="auto" w:fill="auto"/>
            <w:vAlign w:val="center"/>
          </w:tcPr>
          <w:p w14:paraId="1C741E0C"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6.973</w:t>
            </w:r>
          </w:p>
        </w:tc>
      </w:tr>
      <w:tr w:rsidR="00833CB9" w:rsidRPr="00833CB9" w14:paraId="2316DD80" w14:textId="77777777" w:rsidTr="00CF0586">
        <w:trPr>
          <w:jc w:val="center"/>
        </w:trPr>
        <w:tc>
          <w:tcPr>
            <w:tcW w:w="0" w:type="auto"/>
            <w:shd w:val="clear" w:color="auto" w:fill="auto"/>
            <w:vAlign w:val="center"/>
          </w:tcPr>
          <w:p w14:paraId="0C87F2CB"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Estate</w:t>
            </w:r>
          </w:p>
        </w:tc>
        <w:tc>
          <w:tcPr>
            <w:tcW w:w="0" w:type="auto"/>
            <w:shd w:val="clear" w:color="auto" w:fill="auto"/>
            <w:vAlign w:val="center"/>
          </w:tcPr>
          <w:p w14:paraId="567A0B78"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4.343</w:t>
            </w:r>
          </w:p>
        </w:tc>
      </w:tr>
      <w:tr w:rsidR="00833CB9" w:rsidRPr="00833CB9" w14:paraId="3625024E" w14:textId="77777777" w:rsidTr="00CF0586">
        <w:trPr>
          <w:jc w:val="center"/>
        </w:trPr>
        <w:tc>
          <w:tcPr>
            <w:tcW w:w="0" w:type="auto"/>
            <w:shd w:val="clear" w:color="auto" w:fill="auto"/>
            <w:vAlign w:val="center"/>
          </w:tcPr>
          <w:p w14:paraId="3F3C4859" w14:textId="77777777" w:rsidR="00833CB9" w:rsidRPr="00833CB9" w:rsidRDefault="00833CB9" w:rsidP="00833CB9">
            <w:pPr>
              <w:spacing w:after="0" w:line="240" w:lineRule="auto"/>
              <w:jc w:val="both"/>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Vehicle Replacement Programme</w:t>
            </w:r>
          </w:p>
        </w:tc>
        <w:tc>
          <w:tcPr>
            <w:tcW w:w="0" w:type="auto"/>
            <w:shd w:val="clear" w:color="auto" w:fill="auto"/>
            <w:vAlign w:val="center"/>
          </w:tcPr>
          <w:p w14:paraId="06B057CD"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3.093</w:t>
            </w:r>
          </w:p>
        </w:tc>
      </w:tr>
      <w:tr w:rsidR="00833CB9" w:rsidRPr="00833CB9" w14:paraId="2421C9C7" w14:textId="77777777" w:rsidTr="00CF0586">
        <w:trPr>
          <w:jc w:val="center"/>
        </w:trPr>
        <w:tc>
          <w:tcPr>
            <w:tcW w:w="0" w:type="auto"/>
            <w:shd w:val="clear" w:color="auto" w:fill="auto"/>
            <w:vAlign w:val="center"/>
          </w:tcPr>
          <w:p w14:paraId="44D631F8" w14:textId="77777777" w:rsidR="00833CB9" w:rsidRPr="00833CB9" w:rsidRDefault="00833CB9" w:rsidP="00833CB9">
            <w:pPr>
              <w:spacing w:after="0" w:line="240" w:lineRule="auto"/>
              <w:jc w:val="both"/>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Other schemes</w:t>
            </w:r>
          </w:p>
        </w:tc>
        <w:tc>
          <w:tcPr>
            <w:tcW w:w="0" w:type="auto"/>
            <w:shd w:val="clear" w:color="auto" w:fill="auto"/>
            <w:vAlign w:val="center"/>
          </w:tcPr>
          <w:p w14:paraId="6847C372"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0.670</w:t>
            </w:r>
          </w:p>
        </w:tc>
      </w:tr>
      <w:tr w:rsidR="00833CB9" w:rsidRPr="00833CB9" w14:paraId="7C4E9C65" w14:textId="77777777" w:rsidTr="00CF0586">
        <w:trPr>
          <w:trHeight w:val="569"/>
          <w:jc w:val="center"/>
        </w:trPr>
        <w:tc>
          <w:tcPr>
            <w:tcW w:w="0" w:type="auto"/>
            <w:shd w:val="clear" w:color="auto" w:fill="D9E2F3"/>
            <w:vAlign w:val="center"/>
          </w:tcPr>
          <w:p w14:paraId="3F469735" w14:textId="77777777" w:rsidR="00833CB9" w:rsidRPr="00833CB9" w:rsidRDefault="00833CB9" w:rsidP="00833CB9">
            <w:pPr>
              <w:spacing w:after="0" w:line="240" w:lineRule="auto"/>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Total</w:t>
            </w:r>
          </w:p>
        </w:tc>
        <w:tc>
          <w:tcPr>
            <w:tcW w:w="0" w:type="auto"/>
            <w:shd w:val="clear" w:color="auto" w:fill="D9E2F3"/>
            <w:vAlign w:val="center"/>
          </w:tcPr>
          <w:p w14:paraId="1223A3C6" w14:textId="77777777" w:rsidR="00833CB9" w:rsidRPr="00833CB9" w:rsidRDefault="00833CB9" w:rsidP="00833CB9">
            <w:pPr>
              <w:spacing w:after="0" w:line="240" w:lineRule="auto"/>
              <w:jc w:val="right"/>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fldChar w:fldCharType="begin"/>
            </w:r>
            <w:r w:rsidRPr="00833CB9">
              <w:rPr>
                <w:rFonts w:ascii="Arial" w:eastAsia="Times New Roman" w:hAnsi="Arial" w:cs="Times New Roman"/>
                <w:b/>
                <w:sz w:val="24"/>
                <w:szCs w:val="20"/>
                <w:lang w:eastAsia="en-GB"/>
              </w:rPr>
              <w:instrText xml:space="preserve"> =SUM(ABOVE) </w:instrText>
            </w:r>
            <w:r w:rsidRPr="00833CB9">
              <w:rPr>
                <w:rFonts w:ascii="Arial" w:eastAsia="Times New Roman" w:hAnsi="Arial" w:cs="Times New Roman"/>
                <w:b/>
                <w:sz w:val="24"/>
                <w:szCs w:val="20"/>
                <w:lang w:eastAsia="en-GB"/>
              </w:rPr>
              <w:fldChar w:fldCharType="separate"/>
            </w:r>
            <w:r w:rsidRPr="00833CB9">
              <w:rPr>
                <w:rFonts w:ascii="Arial" w:eastAsia="Times New Roman" w:hAnsi="Arial" w:cs="Times New Roman"/>
                <w:b/>
                <w:noProof/>
                <w:sz w:val="24"/>
                <w:szCs w:val="20"/>
                <w:lang w:eastAsia="en-GB"/>
              </w:rPr>
              <w:t>15.079</w:t>
            </w:r>
            <w:r w:rsidRPr="00833CB9">
              <w:rPr>
                <w:rFonts w:ascii="Arial" w:eastAsia="Times New Roman" w:hAnsi="Arial" w:cs="Times New Roman"/>
                <w:b/>
                <w:sz w:val="24"/>
                <w:szCs w:val="20"/>
                <w:lang w:eastAsia="en-GB"/>
              </w:rPr>
              <w:fldChar w:fldCharType="end"/>
            </w:r>
          </w:p>
        </w:tc>
      </w:tr>
    </w:tbl>
    <w:p w14:paraId="6ED2DB1B" w14:textId="77777777" w:rsidR="00833CB9" w:rsidRPr="00833CB9" w:rsidRDefault="00833CB9" w:rsidP="00833CB9">
      <w:pPr>
        <w:spacing w:after="0" w:line="240" w:lineRule="auto"/>
        <w:rPr>
          <w:rFonts w:ascii="Arial" w:eastAsia="Times New Roman" w:hAnsi="Arial" w:cs="Times New Roman"/>
          <w:sz w:val="24"/>
          <w:szCs w:val="20"/>
          <w:highlight w:val="yellow"/>
          <w:u w:val="single"/>
          <w:lang w:eastAsia="en-GB"/>
        </w:rPr>
      </w:pPr>
    </w:p>
    <w:p w14:paraId="2A2C83EF"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main elements of the spend summarised above are:</w:t>
      </w:r>
    </w:p>
    <w:p w14:paraId="08CE3BAC" w14:textId="77777777" w:rsidR="00833CB9" w:rsidRPr="00833CB9" w:rsidRDefault="00833CB9" w:rsidP="00833CB9">
      <w:pPr>
        <w:spacing w:after="120" w:line="240" w:lineRule="auto"/>
        <w:rPr>
          <w:rFonts w:ascii="Arial" w:eastAsia="Times New Roman" w:hAnsi="Arial" w:cs="Times New Roman"/>
          <w:sz w:val="24"/>
          <w:szCs w:val="20"/>
          <w:u w:val="single"/>
          <w:lang w:eastAsia="en-GB"/>
        </w:rPr>
      </w:pPr>
      <w:r w:rsidRPr="00833CB9">
        <w:rPr>
          <w:rFonts w:ascii="Arial" w:eastAsia="Times New Roman" w:hAnsi="Arial" w:cs="Times New Roman"/>
          <w:sz w:val="24"/>
          <w:szCs w:val="20"/>
          <w:u w:val="single"/>
          <w:lang w:eastAsia="en-GB"/>
        </w:rPr>
        <w:t>I.T. Strategy</w:t>
      </w:r>
    </w:p>
    <w:p w14:paraId="6AD3F2C6"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£0.697m Network Access and Security</w:t>
      </w:r>
    </w:p>
    <w:p w14:paraId="60158619"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£3.681m Device upgrade and replacement</w:t>
      </w:r>
    </w:p>
    <w:p w14:paraId="34C643C6"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£2.595m System replacement</w:t>
      </w:r>
    </w:p>
    <w:p w14:paraId="26569697" w14:textId="77777777" w:rsidR="00DB7391" w:rsidRDefault="00DB7391">
      <w:pPr>
        <w:rPr>
          <w:rFonts w:ascii="Arial" w:eastAsia="Times New Roman" w:hAnsi="Arial" w:cs="Times New Roman"/>
          <w:sz w:val="24"/>
          <w:szCs w:val="20"/>
          <w:u w:val="single"/>
          <w:lang w:eastAsia="en-GB"/>
        </w:rPr>
      </w:pPr>
      <w:r>
        <w:rPr>
          <w:rFonts w:ascii="Arial" w:eastAsia="Times New Roman" w:hAnsi="Arial" w:cs="Times New Roman"/>
          <w:sz w:val="24"/>
          <w:szCs w:val="20"/>
          <w:u w:val="single"/>
          <w:lang w:eastAsia="en-GB"/>
        </w:rPr>
        <w:br w:type="page"/>
      </w:r>
    </w:p>
    <w:p w14:paraId="3522E2D7" w14:textId="2719DD96" w:rsidR="00833CB9" w:rsidRPr="00833CB9" w:rsidRDefault="00833CB9" w:rsidP="00833CB9">
      <w:pPr>
        <w:spacing w:after="120" w:line="240" w:lineRule="auto"/>
        <w:rPr>
          <w:rFonts w:ascii="Arial" w:eastAsia="Times New Roman" w:hAnsi="Arial" w:cs="Times New Roman"/>
          <w:sz w:val="24"/>
          <w:szCs w:val="20"/>
          <w:u w:val="single"/>
          <w:lang w:eastAsia="en-GB"/>
        </w:rPr>
      </w:pPr>
      <w:r w:rsidRPr="00833CB9">
        <w:rPr>
          <w:rFonts w:ascii="Arial" w:eastAsia="Times New Roman" w:hAnsi="Arial" w:cs="Times New Roman"/>
          <w:sz w:val="24"/>
          <w:szCs w:val="20"/>
          <w:u w:val="single"/>
          <w:lang w:eastAsia="en-GB"/>
        </w:rPr>
        <w:lastRenderedPageBreak/>
        <w:t>Estate</w:t>
      </w:r>
    </w:p>
    <w:p w14:paraId="166518C4"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£1.501m Critical Policing Infrastructure Programme</w:t>
      </w:r>
    </w:p>
    <w:p w14:paraId="3F73D5B2"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£0.210m Skelmersdale Station refurbishment</w:t>
      </w:r>
    </w:p>
    <w:p w14:paraId="59D9D3DF"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£0.303m Solar Panel installation</w:t>
      </w:r>
    </w:p>
    <w:p w14:paraId="14A1F36C"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£1.268m Bamber Bridge – ISO accreditation requirement</w:t>
      </w:r>
    </w:p>
    <w:p w14:paraId="24042ECF"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 xml:space="preserve">£0.917m 'Minor works programme' </w:t>
      </w:r>
    </w:p>
    <w:p w14:paraId="4F8473FF" w14:textId="77777777" w:rsidR="00833CB9" w:rsidRPr="00833CB9" w:rsidRDefault="00833CB9" w:rsidP="00833CB9">
      <w:pPr>
        <w:spacing w:after="120" w:line="240" w:lineRule="auto"/>
        <w:rPr>
          <w:rFonts w:ascii="Arial" w:eastAsia="Times New Roman" w:hAnsi="Arial" w:cs="Times New Roman"/>
          <w:sz w:val="24"/>
          <w:szCs w:val="20"/>
          <w:u w:val="single"/>
          <w:lang w:eastAsia="en-GB"/>
        </w:rPr>
      </w:pPr>
      <w:r w:rsidRPr="00833CB9">
        <w:rPr>
          <w:rFonts w:ascii="Arial" w:eastAsia="Times New Roman" w:hAnsi="Arial" w:cs="Times New Roman"/>
          <w:sz w:val="24"/>
          <w:szCs w:val="20"/>
          <w:u w:val="single"/>
          <w:lang w:eastAsia="en-GB"/>
        </w:rPr>
        <w:t>Other Schemes</w:t>
      </w:r>
    </w:p>
    <w:p w14:paraId="2762CB57"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£0.396m Replacement of specialist equipment</w:t>
      </w:r>
    </w:p>
    <w:p w14:paraId="141F89F2"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£0.162m ANPR equipment and infrastructure</w:t>
      </w:r>
    </w:p>
    <w:p w14:paraId="18FBCB61"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£0.183m Average speed cameras</w:t>
      </w:r>
    </w:p>
    <w:p w14:paraId="0EB60023" w14:textId="77777777" w:rsidR="00833CB9" w:rsidRPr="00833CB9" w:rsidRDefault="00833CB9" w:rsidP="00833CB9">
      <w:pPr>
        <w:numPr>
          <w:ilvl w:val="0"/>
          <w:numId w:val="18"/>
        </w:num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£0.119m Regional collaborations</w:t>
      </w:r>
    </w:p>
    <w:p w14:paraId="77300585" w14:textId="77777777" w:rsidR="00833CB9" w:rsidRPr="00833CB9" w:rsidRDefault="00833CB9" w:rsidP="00833CB9">
      <w:pPr>
        <w:spacing w:after="0" w:line="240" w:lineRule="auto"/>
        <w:rPr>
          <w:rFonts w:ascii="Arial" w:eastAsia="Times New Roman" w:hAnsi="Arial" w:cs="Times New Roman"/>
          <w:sz w:val="24"/>
          <w:szCs w:val="20"/>
          <w:highlight w:val="yellow"/>
          <w:u w:val="single"/>
          <w:lang w:eastAsia="en-GB"/>
        </w:rPr>
      </w:pPr>
    </w:p>
    <w:p w14:paraId="0850B21C" w14:textId="77777777" w:rsidR="00833CB9" w:rsidRPr="00833CB9" w:rsidRDefault="00833CB9" w:rsidP="00833CB9">
      <w:pPr>
        <w:spacing w:after="120" w:line="240" w:lineRule="auto"/>
        <w:rPr>
          <w:rFonts w:ascii="Arial" w:eastAsia="Times New Roman" w:hAnsi="Arial" w:cs="Times New Roman"/>
          <w:b/>
          <w:sz w:val="24"/>
          <w:szCs w:val="20"/>
          <w:lang w:eastAsia="en-GB"/>
        </w:rPr>
      </w:pPr>
      <w:r w:rsidRPr="00833CB9">
        <w:rPr>
          <w:rFonts w:ascii="Arial" w:eastAsia="Times New Roman" w:hAnsi="Arial" w:cs="Times New Roman"/>
          <w:sz w:val="24"/>
          <w:szCs w:val="20"/>
          <w:lang w:eastAsia="en-GB"/>
        </w:rPr>
        <w:t>Spend in 2022/23 of £15.079m has resulted in a variation against the programme of £10.483m set out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470"/>
        <w:gridCol w:w="951"/>
        <w:gridCol w:w="1164"/>
      </w:tblGrid>
      <w:tr w:rsidR="00833CB9" w:rsidRPr="00833CB9" w14:paraId="0736E4F4" w14:textId="77777777" w:rsidTr="00CF0586">
        <w:trPr>
          <w:jc w:val="center"/>
        </w:trPr>
        <w:tc>
          <w:tcPr>
            <w:tcW w:w="0" w:type="auto"/>
            <w:shd w:val="clear" w:color="auto" w:fill="auto"/>
          </w:tcPr>
          <w:p w14:paraId="1ACD9A24" w14:textId="77777777" w:rsidR="00833CB9" w:rsidRPr="00833CB9" w:rsidRDefault="00833CB9" w:rsidP="00833CB9">
            <w:pPr>
              <w:spacing w:after="0" w:line="240" w:lineRule="auto"/>
              <w:jc w:val="both"/>
              <w:rPr>
                <w:rFonts w:ascii="Arial" w:eastAsia="Times New Roman" w:hAnsi="Arial" w:cs="Times New Roman"/>
                <w:sz w:val="24"/>
                <w:szCs w:val="20"/>
                <w:lang w:eastAsia="en-GB"/>
              </w:rPr>
            </w:pPr>
          </w:p>
          <w:p w14:paraId="5C9F12DF" w14:textId="77777777" w:rsidR="00833CB9" w:rsidRPr="00833CB9" w:rsidRDefault="00833CB9" w:rsidP="00833CB9">
            <w:pPr>
              <w:spacing w:after="0" w:line="240" w:lineRule="auto"/>
              <w:jc w:val="both"/>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SUMMARY</w:t>
            </w:r>
          </w:p>
        </w:tc>
        <w:tc>
          <w:tcPr>
            <w:tcW w:w="0" w:type="auto"/>
            <w:shd w:val="clear" w:color="auto" w:fill="auto"/>
          </w:tcPr>
          <w:p w14:paraId="5DA3CCE7" w14:textId="77777777" w:rsidR="00833CB9" w:rsidRPr="00833CB9" w:rsidRDefault="00833CB9" w:rsidP="00833CB9">
            <w:pPr>
              <w:spacing w:after="0" w:line="240" w:lineRule="auto"/>
              <w:jc w:val="center"/>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Revised</w:t>
            </w:r>
          </w:p>
          <w:p w14:paraId="6FF8963A" w14:textId="77777777" w:rsidR="00833CB9" w:rsidRPr="00833CB9" w:rsidRDefault="00833CB9" w:rsidP="00833CB9">
            <w:pPr>
              <w:spacing w:after="0" w:line="240" w:lineRule="auto"/>
              <w:jc w:val="center"/>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Programme</w:t>
            </w:r>
          </w:p>
        </w:tc>
        <w:tc>
          <w:tcPr>
            <w:tcW w:w="0" w:type="auto"/>
            <w:shd w:val="clear" w:color="auto" w:fill="auto"/>
          </w:tcPr>
          <w:p w14:paraId="2EA826E2" w14:textId="77777777" w:rsidR="00833CB9" w:rsidRPr="00833CB9" w:rsidRDefault="00833CB9" w:rsidP="00833CB9">
            <w:pPr>
              <w:spacing w:after="0" w:line="240" w:lineRule="auto"/>
              <w:jc w:val="center"/>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Actual</w:t>
            </w:r>
          </w:p>
        </w:tc>
        <w:tc>
          <w:tcPr>
            <w:tcW w:w="0" w:type="auto"/>
            <w:shd w:val="clear" w:color="auto" w:fill="auto"/>
          </w:tcPr>
          <w:p w14:paraId="03E870AA" w14:textId="77777777" w:rsidR="00833CB9" w:rsidRPr="00833CB9" w:rsidRDefault="00833CB9" w:rsidP="00833CB9">
            <w:pPr>
              <w:spacing w:after="0" w:line="240" w:lineRule="auto"/>
              <w:jc w:val="center"/>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Variation</w:t>
            </w:r>
          </w:p>
        </w:tc>
      </w:tr>
      <w:tr w:rsidR="00833CB9" w:rsidRPr="00833CB9" w14:paraId="118BC0EB" w14:textId="77777777" w:rsidTr="00CF0586">
        <w:trPr>
          <w:jc w:val="center"/>
        </w:trPr>
        <w:tc>
          <w:tcPr>
            <w:tcW w:w="0" w:type="auto"/>
            <w:shd w:val="clear" w:color="auto" w:fill="auto"/>
          </w:tcPr>
          <w:p w14:paraId="5FFA2B26" w14:textId="77777777" w:rsidR="00833CB9" w:rsidRPr="00833CB9" w:rsidRDefault="00833CB9" w:rsidP="00833CB9">
            <w:pPr>
              <w:spacing w:after="0" w:line="240" w:lineRule="auto"/>
              <w:jc w:val="both"/>
              <w:rPr>
                <w:rFonts w:ascii="Arial" w:eastAsia="Times New Roman" w:hAnsi="Arial" w:cs="Times New Roman"/>
                <w:sz w:val="24"/>
                <w:szCs w:val="20"/>
                <w:lang w:eastAsia="en-GB"/>
              </w:rPr>
            </w:pPr>
          </w:p>
        </w:tc>
        <w:tc>
          <w:tcPr>
            <w:tcW w:w="0" w:type="auto"/>
            <w:shd w:val="clear" w:color="auto" w:fill="auto"/>
          </w:tcPr>
          <w:p w14:paraId="1B5627B9" w14:textId="77777777" w:rsidR="00833CB9" w:rsidRPr="00833CB9" w:rsidRDefault="00833CB9" w:rsidP="00833CB9">
            <w:pPr>
              <w:spacing w:after="0" w:line="240" w:lineRule="auto"/>
              <w:jc w:val="center"/>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£m</w:t>
            </w:r>
          </w:p>
        </w:tc>
        <w:tc>
          <w:tcPr>
            <w:tcW w:w="0" w:type="auto"/>
            <w:shd w:val="clear" w:color="auto" w:fill="auto"/>
          </w:tcPr>
          <w:p w14:paraId="533EB2A8" w14:textId="77777777" w:rsidR="00833CB9" w:rsidRPr="00833CB9" w:rsidRDefault="00833CB9" w:rsidP="00833CB9">
            <w:pPr>
              <w:spacing w:after="0" w:line="240" w:lineRule="auto"/>
              <w:jc w:val="center"/>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£m</w:t>
            </w:r>
          </w:p>
        </w:tc>
        <w:tc>
          <w:tcPr>
            <w:tcW w:w="0" w:type="auto"/>
            <w:shd w:val="clear" w:color="auto" w:fill="auto"/>
          </w:tcPr>
          <w:p w14:paraId="2758B7B1" w14:textId="77777777" w:rsidR="00833CB9" w:rsidRPr="00833CB9" w:rsidRDefault="00833CB9" w:rsidP="00833CB9">
            <w:pPr>
              <w:spacing w:after="0" w:line="240" w:lineRule="auto"/>
              <w:jc w:val="center"/>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£m</w:t>
            </w:r>
          </w:p>
        </w:tc>
      </w:tr>
      <w:tr w:rsidR="00833CB9" w:rsidRPr="00833CB9" w14:paraId="6B6CCC14" w14:textId="77777777" w:rsidTr="00CF0586">
        <w:trPr>
          <w:jc w:val="center"/>
        </w:trPr>
        <w:tc>
          <w:tcPr>
            <w:tcW w:w="0" w:type="auto"/>
            <w:shd w:val="clear" w:color="auto" w:fill="auto"/>
            <w:vAlign w:val="center"/>
          </w:tcPr>
          <w:p w14:paraId="3974B304"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ICT</w:t>
            </w:r>
          </w:p>
        </w:tc>
        <w:tc>
          <w:tcPr>
            <w:tcW w:w="0" w:type="auto"/>
            <w:shd w:val="clear" w:color="auto" w:fill="auto"/>
            <w:vAlign w:val="center"/>
          </w:tcPr>
          <w:p w14:paraId="4D046A68"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8.172</w:t>
            </w:r>
          </w:p>
        </w:tc>
        <w:tc>
          <w:tcPr>
            <w:tcW w:w="0" w:type="auto"/>
            <w:shd w:val="clear" w:color="auto" w:fill="auto"/>
            <w:vAlign w:val="center"/>
          </w:tcPr>
          <w:p w14:paraId="3D72FC56"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6.973</w:t>
            </w:r>
          </w:p>
        </w:tc>
        <w:tc>
          <w:tcPr>
            <w:tcW w:w="0" w:type="auto"/>
            <w:shd w:val="clear" w:color="auto" w:fill="auto"/>
            <w:vAlign w:val="center"/>
          </w:tcPr>
          <w:p w14:paraId="7F473FF0"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-1.197</w:t>
            </w:r>
          </w:p>
        </w:tc>
      </w:tr>
      <w:tr w:rsidR="00833CB9" w:rsidRPr="00833CB9" w14:paraId="147BF8A9" w14:textId="77777777" w:rsidTr="00CF0586">
        <w:trPr>
          <w:jc w:val="center"/>
        </w:trPr>
        <w:tc>
          <w:tcPr>
            <w:tcW w:w="0" w:type="auto"/>
            <w:shd w:val="clear" w:color="auto" w:fill="auto"/>
            <w:vAlign w:val="center"/>
          </w:tcPr>
          <w:p w14:paraId="47DDF8B3"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Estate</w:t>
            </w:r>
          </w:p>
        </w:tc>
        <w:tc>
          <w:tcPr>
            <w:tcW w:w="0" w:type="auto"/>
            <w:shd w:val="clear" w:color="auto" w:fill="auto"/>
            <w:vAlign w:val="center"/>
          </w:tcPr>
          <w:p w14:paraId="299AD859"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11.109</w:t>
            </w:r>
          </w:p>
        </w:tc>
        <w:tc>
          <w:tcPr>
            <w:tcW w:w="0" w:type="auto"/>
            <w:shd w:val="clear" w:color="auto" w:fill="auto"/>
            <w:vAlign w:val="center"/>
          </w:tcPr>
          <w:p w14:paraId="346AA8B2"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4.343</w:t>
            </w:r>
          </w:p>
        </w:tc>
        <w:tc>
          <w:tcPr>
            <w:tcW w:w="0" w:type="auto"/>
            <w:shd w:val="clear" w:color="auto" w:fill="auto"/>
            <w:vAlign w:val="center"/>
          </w:tcPr>
          <w:p w14:paraId="7AD690BF"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-6.766</w:t>
            </w:r>
          </w:p>
        </w:tc>
      </w:tr>
      <w:tr w:rsidR="00833CB9" w:rsidRPr="00833CB9" w14:paraId="1C901B43" w14:textId="77777777" w:rsidTr="00CF0586">
        <w:trPr>
          <w:jc w:val="center"/>
        </w:trPr>
        <w:tc>
          <w:tcPr>
            <w:tcW w:w="0" w:type="auto"/>
            <w:shd w:val="clear" w:color="auto" w:fill="auto"/>
            <w:vAlign w:val="center"/>
          </w:tcPr>
          <w:p w14:paraId="72FF15E0"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Vehicle Replacement Programme</w:t>
            </w:r>
          </w:p>
        </w:tc>
        <w:tc>
          <w:tcPr>
            <w:tcW w:w="0" w:type="auto"/>
            <w:shd w:val="clear" w:color="auto" w:fill="auto"/>
            <w:vAlign w:val="center"/>
          </w:tcPr>
          <w:p w14:paraId="3EF73234"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4.758</w:t>
            </w:r>
          </w:p>
        </w:tc>
        <w:tc>
          <w:tcPr>
            <w:tcW w:w="0" w:type="auto"/>
            <w:shd w:val="clear" w:color="auto" w:fill="auto"/>
            <w:vAlign w:val="center"/>
          </w:tcPr>
          <w:p w14:paraId="2C4DCA3C"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3.093</w:t>
            </w:r>
          </w:p>
        </w:tc>
        <w:tc>
          <w:tcPr>
            <w:tcW w:w="0" w:type="auto"/>
            <w:shd w:val="clear" w:color="auto" w:fill="auto"/>
            <w:vAlign w:val="center"/>
          </w:tcPr>
          <w:p w14:paraId="3F54355E"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-1.665</w:t>
            </w:r>
          </w:p>
        </w:tc>
      </w:tr>
      <w:tr w:rsidR="00833CB9" w:rsidRPr="00833CB9" w14:paraId="37F1505C" w14:textId="77777777" w:rsidTr="00CF0586">
        <w:trPr>
          <w:jc w:val="center"/>
        </w:trPr>
        <w:tc>
          <w:tcPr>
            <w:tcW w:w="0" w:type="auto"/>
            <w:shd w:val="clear" w:color="auto" w:fill="auto"/>
            <w:vAlign w:val="center"/>
          </w:tcPr>
          <w:p w14:paraId="5F729116"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Other schemes</w:t>
            </w:r>
          </w:p>
        </w:tc>
        <w:tc>
          <w:tcPr>
            <w:tcW w:w="0" w:type="auto"/>
            <w:shd w:val="clear" w:color="auto" w:fill="auto"/>
            <w:vAlign w:val="center"/>
          </w:tcPr>
          <w:p w14:paraId="4934D83A"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1.525</w:t>
            </w:r>
          </w:p>
        </w:tc>
        <w:tc>
          <w:tcPr>
            <w:tcW w:w="0" w:type="auto"/>
            <w:shd w:val="clear" w:color="auto" w:fill="auto"/>
            <w:vAlign w:val="center"/>
          </w:tcPr>
          <w:p w14:paraId="0B57FDBE"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0.670</w:t>
            </w:r>
          </w:p>
        </w:tc>
        <w:tc>
          <w:tcPr>
            <w:tcW w:w="0" w:type="auto"/>
            <w:shd w:val="clear" w:color="auto" w:fill="auto"/>
            <w:vAlign w:val="center"/>
          </w:tcPr>
          <w:p w14:paraId="49AE1F3D"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-0.855</w:t>
            </w:r>
          </w:p>
        </w:tc>
      </w:tr>
      <w:tr w:rsidR="00833CB9" w:rsidRPr="00833CB9" w14:paraId="7B54B5D2" w14:textId="77777777" w:rsidTr="00CF0586">
        <w:trPr>
          <w:trHeight w:val="441"/>
          <w:jc w:val="center"/>
        </w:trPr>
        <w:tc>
          <w:tcPr>
            <w:tcW w:w="0" w:type="auto"/>
            <w:shd w:val="clear" w:color="auto" w:fill="BDD6EE"/>
            <w:vAlign w:val="center"/>
          </w:tcPr>
          <w:p w14:paraId="3FA4B429" w14:textId="77777777" w:rsidR="00833CB9" w:rsidRPr="00833CB9" w:rsidRDefault="00833CB9" w:rsidP="00833CB9">
            <w:pPr>
              <w:spacing w:after="0" w:line="240" w:lineRule="auto"/>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Total</w:t>
            </w:r>
          </w:p>
        </w:tc>
        <w:tc>
          <w:tcPr>
            <w:tcW w:w="0" w:type="auto"/>
            <w:shd w:val="clear" w:color="auto" w:fill="BDD6EE"/>
            <w:vAlign w:val="center"/>
          </w:tcPr>
          <w:p w14:paraId="2CA06176" w14:textId="77777777" w:rsidR="00833CB9" w:rsidRPr="00833CB9" w:rsidRDefault="00833CB9" w:rsidP="00833CB9">
            <w:pPr>
              <w:spacing w:after="0" w:line="240" w:lineRule="auto"/>
              <w:jc w:val="right"/>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fldChar w:fldCharType="begin"/>
            </w:r>
            <w:r w:rsidRPr="00833CB9">
              <w:rPr>
                <w:rFonts w:ascii="Arial" w:eastAsia="Times New Roman" w:hAnsi="Arial" w:cs="Times New Roman"/>
                <w:b/>
                <w:sz w:val="24"/>
                <w:szCs w:val="20"/>
                <w:lang w:eastAsia="en-GB"/>
              </w:rPr>
              <w:instrText xml:space="preserve"> =SUM(ABOVE) </w:instrText>
            </w:r>
            <w:r w:rsidRPr="00833CB9">
              <w:rPr>
                <w:rFonts w:ascii="Arial" w:eastAsia="Times New Roman" w:hAnsi="Arial" w:cs="Times New Roman"/>
                <w:b/>
                <w:sz w:val="24"/>
                <w:szCs w:val="20"/>
                <w:lang w:eastAsia="en-GB"/>
              </w:rPr>
              <w:fldChar w:fldCharType="separate"/>
            </w:r>
            <w:r w:rsidRPr="00833CB9">
              <w:rPr>
                <w:rFonts w:ascii="Arial" w:eastAsia="Times New Roman" w:hAnsi="Arial" w:cs="Times New Roman"/>
                <w:b/>
                <w:noProof/>
                <w:sz w:val="24"/>
                <w:szCs w:val="20"/>
                <w:lang w:eastAsia="en-GB"/>
              </w:rPr>
              <w:t>25.564</w:t>
            </w:r>
            <w:r w:rsidRPr="00833CB9">
              <w:rPr>
                <w:rFonts w:ascii="Arial" w:eastAsia="Times New Roman" w:hAnsi="Arial" w:cs="Times New Roman"/>
                <w:b/>
                <w:sz w:val="24"/>
                <w:szCs w:val="20"/>
                <w:lang w:eastAsia="en-GB"/>
              </w:rPr>
              <w:fldChar w:fldCharType="end"/>
            </w:r>
          </w:p>
        </w:tc>
        <w:tc>
          <w:tcPr>
            <w:tcW w:w="0" w:type="auto"/>
            <w:shd w:val="clear" w:color="auto" w:fill="BDD6EE"/>
            <w:vAlign w:val="center"/>
          </w:tcPr>
          <w:p w14:paraId="1FC7BA2B" w14:textId="77777777" w:rsidR="00833CB9" w:rsidRPr="00833CB9" w:rsidRDefault="00833CB9" w:rsidP="00833CB9">
            <w:pPr>
              <w:spacing w:after="0" w:line="240" w:lineRule="auto"/>
              <w:jc w:val="right"/>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fldChar w:fldCharType="begin"/>
            </w:r>
            <w:r w:rsidRPr="00833CB9">
              <w:rPr>
                <w:rFonts w:ascii="Arial" w:eastAsia="Times New Roman" w:hAnsi="Arial" w:cs="Times New Roman"/>
                <w:b/>
                <w:sz w:val="24"/>
                <w:szCs w:val="20"/>
                <w:lang w:eastAsia="en-GB"/>
              </w:rPr>
              <w:instrText xml:space="preserve"> =SUM(ABOVE) </w:instrText>
            </w:r>
            <w:r w:rsidRPr="00833CB9">
              <w:rPr>
                <w:rFonts w:ascii="Arial" w:eastAsia="Times New Roman" w:hAnsi="Arial" w:cs="Times New Roman"/>
                <w:b/>
                <w:sz w:val="24"/>
                <w:szCs w:val="20"/>
                <w:lang w:eastAsia="en-GB"/>
              </w:rPr>
              <w:fldChar w:fldCharType="separate"/>
            </w:r>
            <w:r w:rsidRPr="00833CB9">
              <w:rPr>
                <w:rFonts w:ascii="Arial" w:eastAsia="Times New Roman" w:hAnsi="Arial" w:cs="Times New Roman"/>
                <w:b/>
                <w:noProof/>
                <w:sz w:val="24"/>
                <w:szCs w:val="20"/>
                <w:lang w:eastAsia="en-GB"/>
              </w:rPr>
              <w:t>15.079</w:t>
            </w:r>
            <w:r w:rsidRPr="00833CB9">
              <w:rPr>
                <w:rFonts w:ascii="Arial" w:eastAsia="Times New Roman" w:hAnsi="Arial" w:cs="Times New Roman"/>
                <w:b/>
                <w:sz w:val="24"/>
                <w:szCs w:val="20"/>
                <w:lang w:eastAsia="en-GB"/>
              </w:rPr>
              <w:fldChar w:fldCharType="end"/>
            </w:r>
          </w:p>
        </w:tc>
        <w:tc>
          <w:tcPr>
            <w:tcW w:w="0" w:type="auto"/>
            <w:shd w:val="clear" w:color="auto" w:fill="BDD6EE"/>
            <w:vAlign w:val="center"/>
          </w:tcPr>
          <w:p w14:paraId="4C3DD657" w14:textId="77777777" w:rsidR="00833CB9" w:rsidRPr="00833CB9" w:rsidRDefault="00833CB9" w:rsidP="00833CB9">
            <w:pPr>
              <w:spacing w:after="0" w:line="240" w:lineRule="auto"/>
              <w:jc w:val="right"/>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fldChar w:fldCharType="begin"/>
            </w:r>
            <w:r w:rsidRPr="00833CB9">
              <w:rPr>
                <w:rFonts w:ascii="Arial" w:eastAsia="Times New Roman" w:hAnsi="Arial" w:cs="Times New Roman"/>
                <w:b/>
                <w:sz w:val="24"/>
                <w:szCs w:val="20"/>
                <w:lang w:eastAsia="en-GB"/>
              </w:rPr>
              <w:instrText xml:space="preserve"> =SUM(ABOVE) </w:instrText>
            </w:r>
            <w:r w:rsidRPr="00833CB9">
              <w:rPr>
                <w:rFonts w:ascii="Arial" w:eastAsia="Times New Roman" w:hAnsi="Arial" w:cs="Times New Roman"/>
                <w:b/>
                <w:sz w:val="24"/>
                <w:szCs w:val="20"/>
                <w:lang w:eastAsia="en-GB"/>
              </w:rPr>
              <w:fldChar w:fldCharType="separate"/>
            </w:r>
            <w:r w:rsidRPr="00833CB9">
              <w:rPr>
                <w:rFonts w:ascii="Arial" w:eastAsia="Times New Roman" w:hAnsi="Arial" w:cs="Times New Roman"/>
                <w:b/>
                <w:noProof/>
                <w:sz w:val="24"/>
                <w:szCs w:val="20"/>
                <w:lang w:eastAsia="en-GB"/>
              </w:rPr>
              <w:t>-10.483</w:t>
            </w:r>
            <w:r w:rsidRPr="00833CB9">
              <w:rPr>
                <w:rFonts w:ascii="Arial" w:eastAsia="Times New Roman" w:hAnsi="Arial" w:cs="Times New Roman"/>
                <w:b/>
                <w:sz w:val="24"/>
                <w:szCs w:val="20"/>
                <w:lang w:eastAsia="en-GB"/>
              </w:rPr>
              <w:fldChar w:fldCharType="end"/>
            </w:r>
          </w:p>
        </w:tc>
      </w:tr>
    </w:tbl>
    <w:p w14:paraId="7BD040E8" w14:textId="77777777" w:rsidR="00833CB9" w:rsidRPr="00833CB9" w:rsidRDefault="00833CB9" w:rsidP="00833CB9">
      <w:pPr>
        <w:spacing w:after="120" w:line="240" w:lineRule="auto"/>
        <w:rPr>
          <w:rFonts w:ascii="Arial" w:eastAsia="Times New Roman" w:hAnsi="Arial" w:cs="Times New Roman"/>
          <w:sz w:val="24"/>
          <w:szCs w:val="20"/>
          <w:lang w:eastAsia="en-GB"/>
        </w:rPr>
      </w:pPr>
    </w:p>
    <w:p w14:paraId="7F56FBCA"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Detail of the variation for each project in the capital programme is included at Annex A.</w:t>
      </w:r>
    </w:p>
    <w:p w14:paraId="470669CC" w14:textId="706E0860" w:rsidR="00833CB9" w:rsidRDefault="00833CB9" w:rsidP="00833CB9">
      <w:pPr>
        <w:spacing w:after="0" w:line="240" w:lineRule="auto"/>
        <w:rPr>
          <w:rFonts w:ascii="Arial" w:eastAsia="Times New Roman" w:hAnsi="Arial" w:cs="Times New Roman"/>
          <w:sz w:val="24"/>
          <w:szCs w:val="20"/>
          <w:lang w:eastAsia="en-GB"/>
        </w:rPr>
      </w:pPr>
    </w:p>
    <w:p w14:paraId="5C1582DC"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4"/>
          <w:lang w:eastAsia="en-GB"/>
        </w:rPr>
      </w:pPr>
      <w:r w:rsidRPr="00833CB9">
        <w:rPr>
          <w:rFonts w:ascii="Arial" w:eastAsia="Times New Roman" w:hAnsi="Arial" w:cs="Times New Roman"/>
          <w:b/>
          <w:szCs w:val="24"/>
          <w:lang w:eastAsia="en-GB"/>
        </w:rPr>
        <w:t>Financing of 2022/23 capital expenditure</w:t>
      </w:r>
    </w:p>
    <w:p w14:paraId="404A2443"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following table shows how the expenditure of £15.079m has been financed:</w:t>
      </w:r>
    </w:p>
    <w:p w14:paraId="775DFF38" w14:textId="77777777" w:rsidR="00833CB9" w:rsidRPr="00833CB9" w:rsidRDefault="00833CB9" w:rsidP="00833CB9">
      <w:pPr>
        <w:spacing w:after="120" w:line="240" w:lineRule="auto"/>
        <w:rPr>
          <w:rFonts w:ascii="Arial" w:eastAsia="Times New Roman" w:hAnsi="Arial" w:cs="Times New Roman"/>
          <w:sz w:val="24"/>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951"/>
      </w:tblGrid>
      <w:tr w:rsidR="00833CB9" w:rsidRPr="00833CB9" w14:paraId="00D677A3" w14:textId="77777777" w:rsidTr="00CF0586">
        <w:trPr>
          <w:jc w:val="center"/>
        </w:trPr>
        <w:tc>
          <w:tcPr>
            <w:tcW w:w="0" w:type="auto"/>
            <w:tcBorders>
              <w:bottom w:val="single" w:sz="4" w:space="0" w:color="auto"/>
            </w:tcBorders>
            <w:shd w:val="clear" w:color="auto" w:fill="auto"/>
          </w:tcPr>
          <w:p w14:paraId="6C150239" w14:textId="77777777" w:rsidR="00833CB9" w:rsidRPr="00833CB9" w:rsidRDefault="00833CB9" w:rsidP="00833CB9">
            <w:pPr>
              <w:spacing w:after="0" w:line="240" w:lineRule="auto"/>
              <w:rPr>
                <w:rFonts w:ascii="Arial" w:eastAsia="Times New Roman" w:hAnsi="Arial" w:cs="Times New Roman"/>
                <w:sz w:val="24"/>
                <w:szCs w:val="20"/>
                <w:lang w:eastAsia="en-GB"/>
              </w:rPr>
            </w:pPr>
          </w:p>
        </w:tc>
        <w:tc>
          <w:tcPr>
            <w:tcW w:w="0" w:type="auto"/>
            <w:tcBorders>
              <w:bottom w:val="single" w:sz="4" w:space="0" w:color="auto"/>
            </w:tcBorders>
            <w:shd w:val="clear" w:color="auto" w:fill="auto"/>
          </w:tcPr>
          <w:p w14:paraId="7D0340B6" w14:textId="77777777" w:rsidR="00833CB9" w:rsidRPr="00833CB9" w:rsidRDefault="00833CB9" w:rsidP="00833CB9">
            <w:pPr>
              <w:spacing w:after="0" w:line="240" w:lineRule="auto"/>
              <w:jc w:val="center"/>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£m</w:t>
            </w:r>
          </w:p>
        </w:tc>
      </w:tr>
      <w:tr w:rsidR="00833CB9" w:rsidRPr="00833CB9" w14:paraId="68BCF8D0" w14:textId="77777777" w:rsidTr="00CF0586">
        <w:trPr>
          <w:jc w:val="center"/>
        </w:trPr>
        <w:tc>
          <w:tcPr>
            <w:tcW w:w="0" w:type="auto"/>
            <w:tcBorders>
              <w:bottom w:val="nil"/>
            </w:tcBorders>
            <w:shd w:val="clear" w:color="auto" w:fill="auto"/>
          </w:tcPr>
          <w:p w14:paraId="3EB862E2" w14:textId="77777777" w:rsidR="00833CB9" w:rsidRPr="00833CB9" w:rsidRDefault="00833CB9" w:rsidP="00833CB9">
            <w:pPr>
              <w:spacing w:after="0" w:line="240" w:lineRule="auto"/>
              <w:rPr>
                <w:rFonts w:ascii="Arial" w:eastAsia="Times New Roman" w:hAnsi="Arial" w:cs="Times New Roman"/>
                <w:b/>
                <w:i/>
                <w:sz w:val="24"/>
                <w:szCs w:val="20"/>
                <w:lang w:eastAsia="en-GB"/>
              </w:rPr>
            </w:pPr>
            <w:r w:rsidRPr="00833CB9">
              <w:rPr>
                <w:rFonts w:ascii="Arial" w:eastAsia="Times New Roman" w:hAnsi="Arial" w:cs="Times New Roman"/>
                <w:b/>
                <w:i/>
                <w:sz w:val="24"/>
                <w:szCs w:val="20"/>
                <w:lang w:eastAsia="en-GB"/>
              </w:rPr>
              <w:t>Financing</w:t>
            </w:r>
          </w:p>
        </w:tc>
        <w:tc>
          <w:tcPr>
            <w:tcW w:w="0" w:type="auto"/>
            <w:tcBorders>
              <w:bottom w:val="nil"/>
            </w:tcBorders>
            <w:shd w:val="clear" w:color="auto" w:fill="auto"/>
          </w:tcPr>
          <w:p w14:paraId="42B65A8F" w14:textId="77777777" w:rsidR="00833CB9" w:rsidRPr="00833CB9" w:rsidRDefault="00833CB9" w:rsidP="00833CB9">
            <w:pPr>
              <w:spacing w:after="0" w:line="240" w:lineRule="auto"/>
              <w:rPr>
                <w:rFonts w:ascii="Arial" w:eastAsia="Times New Roman" w:hAnsi="Arial" w:cs="Times New Roman"/>
                <w:b/>
                <w:i/>
                <w:sz w:val="24"/>
                <w:szCs w:val="20"/>
                <w:lang w:eastAsia="en-GB"/>
              </w:rPr>
            </w:pPr>
          </w:p>
        </w:tc>
      </w:tr>
      <w:tr w:rsidR="00833CB9" w:rsidRPr="00833CB9" w14:paraId="33A1D9E9" w14:textId="77777777" w:rsidTr="00CF0586">
        <w:trPr>
          <w:jc w:val="center"/>
        </w:trPr>
        <w:tc>
          <w:tcPr>
            <w:tcW w:w="0" w:type="auto"/>
            <w:tcBorders>
              <w:top w:val="nil"/>
              <w:bottom w:val="nil"/>
            </w:tcBorders>
            <w:shd w:val="clear" w:color="auto" w:fill="auto"/>
          </w:tcPr>
          <w:p w14:paraId="34A22DBD"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Capital Grant/Contribution</w:t>
            </w:r>
          </w:p>
        </w:tc>
        <w:tc>
          <w:tcPr>
            <w:tcW w:w="0" w:type="auto"/>
            <w:tcBorders>
              <w:top w:val="nil"/>
              <w:bottom w:val="nil"/>
            </w:tcBorders>
            <w:shd w:val="clear" w:color="auto" w:fill="auto"/>
            <w:vAlign w:val="center"/>
          </w:tcPr>
          <w:p w14:paraId="4CC16DE5"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0.670</w:t>
            </w:r>
          </w:p>
        </w:tc>
      </w:tr>
      <w:tr w:rsidR="00833CB9" w:rsidRPr="00833CB9" w14:paraId="6F1FCAF6" w14:textId="77777777" w:rsidTr="00CF0586">
        <w:trPr>
          <w:jc w:val="center"/>
        </w:trPr>
        <w:tc>
          <w:tcPr>
            <w:tcW w:w="0" w:type="auto"/>
            <w:tcBorders>
              <w:top w:val="nil"/>
              <w:bottom w:val="nil"/>
            </w:tcBorders>
            <w:shd w:val="clear" w:color="auto" w:fill="auto"/>
          </w:tcPr>
          <w:p w14:paraId="633192D0"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Revenue Resources</w:t>
            </w:r>
          </w:p>
        </w:tc>
        <w:tc>
          <w:tcPr>
            <w:tcW w:w="0" w:type="auto"/>
            <w:tcBorders>
              <w:top w:val="nil"/>
              <w:bottom w:val="nil"/>
            </w:tcBorders>
            <w:shd w:val="clear" w:color="auto" w:fill="auto"/>
            <w:vAlign w:val="center"/>
          </w:tcPr>
          <w:p w14:paraId="7FDA273A"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10.088</w:t>
            </w:r>
          </w:p>
        </w:tc>
      </w:tr>
      <w:tr w:rsidR="00833CB9" w:rsidRPr="00833CB9" w14:paraId="41BBBA00" w14:textId="77777777" w:rsidTr="00CF0586">
        <w:trPr>
          <w:jc w:val="center"/>
        </w:trPr>
        <w:tc>
          <w:tcPr>
            <w:tcW w:w="0" w:type="auto"/>
            <w:tcBorders>
              <w:top w:val="nil"/>
              <w:bottom w:val="nil"/>
            </w:tcBorders>
            <w:shd w:val="clear" w:color="auto" w:fill="auto"/>
          </w:tcPr>
          <w:p w14:paraId="31BA38FA"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Revenue Reserves</w:t>
            </w:r>
          </w:p>
        </w:tc>
        <w:tc>
          <w:tcPr>
            <w:tcW w:w="0" w:type="auto"/>
            <w:tcBorders>
              <w:top w:val="nil"/>
              <w:bottom w:val="nil"/>
            </w:tcBorders>
            <w:shd w:val="clear" w:color="auto" w:fill="auto"/>
            <w:vAlign w:val="center"/>
          </w:tcPr>
          <w:p w14:paraId="5028A12A"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0.647</w:t>
            </w:r>
          </w:p>
        </w:tc>
      </w:tr>
      <w:tr w:rsidR="00833CB9" w:rsidRPr="00833CB9" w14:paraId="182DDEC6" w14:textId="77777777" w:rsidTr="00CF0586">
        <w:trPr>
          <w:jc w:val="center"/>
        </w:trPr>
        <w:tc>
          <w:tcPr>
            <w:tcW w:w="0" w:type="auto"/>
            <w:tcBorders>
              <w:top w:val="nil"/>
              <w:bottom w:val="single" w:sz="4" w:space="0" w:color="auto"/>
            </w:tcBorders>
            <w:shd w:val="clear" w:color="auto" w:fill="auto"/>
          </w:tcPr>
          <w:p w14:paraId="59DB617F"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Borrowing</w:t>
            </w:r>
          </w:p>
        </w:tc>
        <w:tc>
          <w:tcPr>
            <w:tcW w:w="0" w:type="auto"/>
            <w:tcBorders>
              <w:top w:val="nil"/>
              <w:bottom w:val="single" w:sz="4" w:space="0" w:color="auto"/>
            </w:tcBorders>
            <w:shd w:val="clear" w:color="auto" w:fill="auto"/>
            <w:vAlign w:val="center"/>
          </w:tcPr>
          <w:p w14:paraId="50383AA0"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3.675</w:t>
            </w:r>
          </w:p>
        </w:tc>
      </w:tr>
      <w:tr w:rsidR="00833CB9" w:rsidRPr="00833CB9" w14:paraId="0CB29DF6" w14:textId="77777777" w:rsidTr="00CF0586">
        <w:trPr>
          <w:trHeight w:val="582"/>
          <w:jc w:val="center"/>
        </w:trPr>
        <w:tc>
          <w:tcPr>
            <w:tcW w:w="0" w:type="auto"/>
            <w:tcBorders>
              <w:bottom w:val="single" w:sz="4" w:space="0" w:color="auto"/>
            </w:tcBorders>
            <w:shd w:val="clear" w:color="auto" w:fill="D9E2F3"/>
            <w:vAlign w:val="center"/>
          </w:tcPr>
          <w:p w14:paraId="32C812D2" w14:textId="77777777" w:rsidR="00833CB9" w:rsidRPr="00833CB9" w:rsidRDefault="00833CB9" w:rsidP="00833CB9">
            <w:pPr>
              <w:spacing w:after="0" w:line="240" w:lineRule="auto"/>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TOTAL FINANCING 2022/23</w:t>
            </w:r>
          </w:p>
        </w:tc>
        <w:tc>
          <w:tcPr>
            <w:tcW w:w="0" w:type="auto"/>
            <w:tcBorders>
              <w:bottom w:val="single" w:sz="4" w:space="0" w:color="auto"/>
            </w:tcBorders>
            <w:shd w:val="clear" w:color="auto" w:fill="D9E2F3"/>
            <w:vAlign w:val="center"/>
          </w:tcPr>
          <w:p w14:paraId="4086C14E" w14:textId="77777777" w:rsidR="00833CB9" w:rsidRPr="00833CB9" w:rsidRDefault="00833CB9" w:rsidP="00833CB9">
            <w:pPr>
              <w:spacing w:after="0" w:line="240" w:lineRule="auto"/>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15.079</w:t>
            </w:r>
          </w:p>
        </w:tc>
      </w:tr>
    </w:tbl>
    <w:p w14:paraId="3B62AAED" w14:textId="77777777" w:rsidR="00833CB9" w:rsidRPr="00833CB9" w:rsidRDefault="00833CB9" w:rsidP="00833CB9">
      <w:pPr>
        <w:spacing w:after="0" w:line="240" w:lineRule="auto"/>
        <w:rPr>
          <w:rFonts w:ascii="Arial" w:eastAsia="Times New Roman" w:hAnsi="Arial" w:cs="Times New Roman"/>
          <w:b/>
          <w:sz w:val="24"/>
          <w:szCs w:val="20"/>
          <w:u w:val="single"/>
          <w:lang w:eastAsia="en-GB"/>
        </w:rPr>
      </w:pPr>
    </w:p>
    <w:p w14:paraId="534427A7" w14:textId="62DBE330" w:rsidR="00DB7391" w:rsidRDefault="00DB7391">
      <w:pPr>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br w:type="page"/>
      </w:r>
    </w:p>
    <w:p w14:paraId="28A79B74" w14:textId="77777777" w:rsidR="00833CB9" w:rsidRPr="00833CB9" w:rsidRDefault="00833CB9" w:rsidP="00833CB9">
      <w:pPr>
        <w:spacing w:after="0" w:line="240" w:lineRule="auto"/>
        <w:rPr>
          <w:rFonts w:ascii="Arial" w:eastAsia="Times New Roman" w:hAnsi="Arial" w:cs="Times New Roman"/>
          <w:b/>
          <w:sz w:val="24"/>
          <w:szCs w:val="20"/>
          <w:u w:val="single"/>
          <w:lang w:eastAsia="en-GB"/>
        </w:rPr>
      </w:pPr>
    </w:p>
    <w:p w14:paraId="78B21E89"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4"/>
          <w:lang w:eastAsia="en-GB"/>
        </w:rPr>
      </w:pPr>
      <w:r w:rsidRPr="00833CB9">
        <w:rPr>
          <w:rFonts w:ascii="Arial" w:eastAsia="Times New Roman" w:hAnsi="Arial" w:cs="Times New Roman"/>
          <w:b/>
          <w:szCs w:val="24"/>
          <w:lang w:eastAsia="en-GB"/>
        </w:rPr>
        <w:t>Capital programme 2023/24</w:t>
      </w:r>
    </w:p>
    <w:p w14:paraId="644A6B0C"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It is proposed that the year-end position on the capital programme for 2022/23 be</w:t>
      </w:r>
      <w:r w:rsidRPr="00833CB9">
        <w:rPr>
          <w:rFonts w:ascii="Arial" w:eastAsia="Times New Roman" w:hAnsi="Arial" w:cs="Times New Roman"/>
          <w:sz w:val="24"/>
          <w:szCs w:val="20"/>
          <w:lang w:eastAsia="en-GB"/>
        </w:rPr>
        <w:tab/>
        <w:t xml:space="preserve"> reflected in the programme for 2023/24 with the impact on the capital programme as follows:</w:t>
      </w:r>
    </w:p>
    <w:tbl>
      <w:tblPr>
        <w:tblW w:w="0" w:type="auto"/>
        <w:jc w:val="center"/>
        <w:tblLook w:val="04A0" w:firstRow="1" w:lastRow="0" w:firstColumn="1" w:lastColumn="0" w:noHBand="0" w:noVBand="1"/>
      </w:tblPr>
      <w:tblGrid>
        <w:gridCol w:w="4005"/>
        <w:gridCol w:w="951"/>
      </w:tblGrid>
      <w:tr w:rsidR="00833CB9" w:rsidRPr="00833CB9" w14:paraId="4126B18E" w14:textId="77777777" w:rsidTr="00CF0586">
        <w:trPr>
          <w:jc w:val="center"/>
        </w:trPr>
        <w:tc>
          <w:tcPr>
            <w:tcW w:w="0" w:type="auto"/>
            <w:shd w:val="clear" w:color="auto" w:fill="auto"/>
          </w:tcPr>
          <w:p w14:paraId="15F9A02D" w14:textId="77777777" w:rsidR="00833CB9" w:rsidRPr="00833CB9" w:rsidRDefault="00833CB9" w:rsidP="00833CB9">
            <w:pPr>
              <w:spacing w:after="0" w:line="240" w:lineRule="auto"/>
              <w:rPr>
                <w:rFonts w:ascii="Arial" w:eastAsia="Times New Roman" w:hAnsi="Arial" w:cs="Times New Roman"/>
                <w:b/>
                <w:sz w:val="24"/>
                <w:szCs w:val="20"/>
                <w:lang w:eastAsia="en-GB"/>
              </w:rPr>
            </w:pPr>
          </w:p>
        </w:tc>
        <w:tc>
          <w:tcPr>
            <w:tcW w:w="0" w:type="auto"/>
            <w:shd w:val="clear" w:color="auto" w:fill="auto"/>
          </w:tcPr>
          <w:p w14:paraId="248298A5" w14:textId="77777777" w:rsidR="00833CB9" w:rsidRPr="00833CB9" w:rsidRDefault="00833CB9" w:rsidP="00833CB9">
            <w:pPr>
              <w:spacing w:after="0" w:line="240" w:lineRule="auto"/>
              <w:jc w:val="center"/>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£m</w:t>
            </w:r>
          </w:p>
        </w:tc>
      </w:tr>
      <w:tr w:rsidR="00833CB9" w:rsidRPr="00833CB9" w14:paraId="3EA5CF8A" w14:textId="77777777" w:rsidTr="00CF0586">
        <w:trPr>
          <w:jc w:val="center"/>
        </w:trPr>
        <w:tc>
          <w:tcPr>
            <w:tcW w:w="0" w:type="auto"/>
            <w:shd w:val="clear" w:color="auto" w:fill="auto"/>
          </w:tcPr>
          <w:p w14:paraId="04767699"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New starts 23/24</w:t>
            </w:r>
          </w:p>
        </w:tc>
        <w:tc>
          <w:tcPr>
            <w:tcW w:w="0" w:type="auto"/>
            <w:shd w:val="clear" w:color="auto" w:fill="auto"/>
            <w:vAlign w:val="center"/>
          </w:tcPr>
          <w:p w14:paraId="4FB06F2C"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33.214</w:t>
            </w:r>
          </w:p>
        </w:tc>
      </w:tr>
      <w:tr w:rsidR="00833CB9" w:rsidRPr="00833CB9" w14:paraId="06B8B8B8" w14:textId="77777777" w:rsidTr="00CF0586">
        <w:trPr>
          <w:jc w:val="center"/>
        </w:trPr>
        <w:tc>
          <w:tcPr>
            <w:tcW w:w="0" w:type="auto"/>
            <w:shd w:val="clear" w:color="auto" w:fill="auto"/>
          </w:tcPr>
          <w:p w14:paraId="7A17B1D4"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ADD</w:t>
            </w:r>
          </w:p>
        </w:tc>
        <w:tc>
          <w:tcPr>
            <w:tcW w:w="0" w:type="auto"/>
            <w:shd w:val="clear" w:color="auto" w:fill="auto"/>
            <w:vAlign w:val="center"/>
          </w:tcPr>
          <w:p w14:paraId="7A0E03E7"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p>
        </w:tc>
      </w:tr>
      <w:tr w:rsidR="00833CB9" w:rsidRPr="00833CB9" w14:paraId="0E6B70FB" w14:textId="77777777" w:rsidTr="00CF0586">
        <w:trPr>
          <w:jc w:val="center"/>
        </w:trPr>
        <w:tc>
          <w:tcPr>
            <w:tcW w:w="0" w:type="auto"/>
            <w:shd w:val="clear" w:color="auto" w:fill="auto"/>
          </w:tcPr>
          <w:p w14:paraId="779331CC"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Previously agreed re-profiled spend</w:t>
            </w:r>
          </w:p>
        </w:tc>
        <w:tc>
          <w:tcPr>
            <w:tcW w:w="0" w:type="auto"/>
            <w:shd w:val="clear" w:color="auto" w:fill="auto"/>
            <w:vAlign w:val="center"/>
          </w:tcPr>
          <w:p w14:paraId="64EA5FD6"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5.031</w:t>
            </w:r>
          </w:p>
        </w:tc>
      </w:tr>
      <w:tr w:rsidR="00833CB9" w:rsidRPr="00833CB9" w14:paraId="1703D300" w14:textId="77777777" w:rsidTr="00CF0586">
        <w:trPr>
          <w:jc w:val="center"/>
        </w:trPr>
        <w:tc>
          <w:tcPr>
            <w:tcW w:w="0" w:type="auto"/>
            <w:shd w:val="clear" w:color="auto" w:fill="auto"/>
          </w:tcPr>
          <w:p w14:paraId="4ADA17A9"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Further reprofiled spending</w:t>
            </w:r>
          </w:p>
        </w:tc>
        <w:tc>
          <w:tcPr>
            <w:tcW w:w="0" w:type="auto"/>
            <w:shd w:val="clear" w:color="auto" w:fill="auto"/>
            <w:vAlign w:val="center"/>
          </w:tcPr>
          <w:p w14:paraId="2BCA9D5D" w14:textId="77777777" w:rsidR="00833CB9" w:rsidRPr="00833CB9" w:rsidRDefault="00833CB9" w:rsidP="00833CB9">
            <w:pPr>
              <w:spacing w:after="0" w:line="240" w:lineRule="auto"/>
              <w:jc w:val="right"/>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6.369</w:t>
            </w:r>
          </w:p>
        </w:tc>
      </w:tr>
      <w:tr w:rsidR="00833CB9" w:rsidRPr="00833CB9" w14:paraId="702AE9BD" w14:textId="77777777" w:rsidTr="00CF0586">
        <w:trPr>
          <w:jc w:val="center"/>
        </w:trPr>
        <w:tc>
          <w:tcPr>
            <w:tcW w:w="0" w:type="auto"/>
            <w:shd w:val="clear" w:color="auto" w:fill="auto"/>
          </w:tcPr>
          <w:p w14:paraId="08C27527" w14:textId="77777777" w:rsidR="00833CB9" w:rsidRPr="00833CB9" w:rsidRDefault="00833CB9" w:rsidP="00833CB9">
            <w:pPr>
              <w:spacing w:after="0" w:line="240" w:lineRule="auto"/>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Capital Programme 2023/24</w:t>
            </w:r>
          </w:p>
        </w:tc>
        <w:tc>
          <w:tcPr>
            <w:tcW w:w="0" w:type="auto"/>
            <w:tcBorders>
              <w:top w:val="single" w:sz="4" w:space="0" w:color="auto"/>
            </w:tcBorders>
            <w:shd w:val="clear" w:color="auto" w:fill="auto"/>
            <w:vAlign w:val="center"/>
          </w:tcPr>
          <w:p w14:paraId="27151DF4" w14:textId="77777777" w:rsidR="00833CB9" w:rsidRPr="00833CB9" w:rsidRDefault="00833CB9" w:rsidP="00833CB9">
            <w:pPr>
              <w:spacing w:after="0" w:line="240" w:lineRule="auto"/>
              <w:jc w:val="right"/>
              <w:rPr>
                <w:rFonts w:ascii="Arial" w:eastAsia="Times New Roman" w:hAnsi="Arial" w:cs="Times New Roman"/>
                <w:b/>
                <w:sz w:val="24"/>
                <w:szCs w:val="20"/>
                <w:lang w:eastAsia="en-GB"/>
              </w:rPr>
            </w:pPr>
            <w:r w:rsidRPr="00833CB9">
              <w:rPr>
                <w:rFonts w:ascii="Arial" w:eastAsia="Times New Roman" w:hAnsi="Arial" w:cs="Times New Roman"/>
                <w:b/>
                <w:sz w:val="24"/>
                <w:szCs w:val="20"/>
                <w:lang w:eastAsia="en-GB"/>
              </w:rPr>
              <w:t>44.614</w:t>
            </w:r>
          </w:p>
        </w:tc>
      </w:tr>
    </w:tbl>
    <w:p w14:paraId="3955D82B" w14:textId="77777777" w:rsidR="00833CB9" w:rsidRPr="00833CB9" w:rsidRDefault="00833CB9" w:rsidP="00833CB9">
      <w:pPr>
        <w:spacing w:after="0" w:line="240" w:lineRule="auto"/>
        <w:rPr>
          <w:rFonts w:ascii="Arial" w:eastAsia="Times New Roman" w:hAnsi="Arial" w:cs="Times New Roman"/>
          <w:sz w:val="24"/>
          <w:szCs w:val="20"/>
          <w:lang w:eastAsia="en-GB"/>
        </w:rPr>
      </w:pPr>
    </w:p>
    <w:p w14:paraId="5F56902B" w14:textId="10CE5EEA" w:rsidR="00833CB9" w:rsidRPr="00833CB9" w:rsidRDefault="00833CB9" w:rsidP="00DB7391">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 xml:space="preserve">The Commissioner is </w:t>
      </w:r>
      <w:r w:rsidRPr="00833CB9">
        <w:rPr>
          <w:rFonts w:ascii="Arial" w:eastAsia="Times New Roman" w:hAnsi="Arial" w:cs="Times New Roman"/>
          <w:b/>
          <w:sz w:val="24"/>
          <w:szCs w:val="20"/>
          <w:lang w:eastAsia="en-GB"/>
        </w:rPr>
        <w:t>recommended to approve</w:t>
      </w:r>
      <w:r w:rsidRPr="00833CB9">
        <w:rPr>
          <w:rFonts w:ascii="Arial" w:eastAsia="Times New Roman" w:hAnsi="Arial" w:cs="Times New Roman"/>
          <w:sz w:val="24"/>
          <w:szCs w:val="20"/>
          <w:lang w:eastAsia="en-GB"/>
        </w:rPr>
        <w:t xml:space="preserve"> the value of the </w:t>
      </w:r>
      <w:r w:rsidRPr="00833CB9">
        <w:rPr>
          <w:rFonts w:ascii="Arial" w:eastAsia="Times New Roman" w:hAnsi="Arial" w:cs="Times New Roman"/>
          <w:b/>
          <w:sz w:val="24"/>
          <w:szCs w:val="20"/>
          <w:lang w:eastAsia="en-GB"/>
        </w:rPr>
        <w:t>capital programme at £44.614m</w:t>
      </w:r>
      <w:r w:rsidRPr="00833CB9">
        <w:rPr>
          <w:rFonts w:ascii="Arial" w:eastAsia="Times New Roman" w:hAnsi="Arial" w:cs="Times New Roman"/>
          <w:sz w:val="24"/>
          <w:szCs w:val="20"/>
          <w:lang w:eastAsia="en-GB"/>
        </w:rPr>
        <w:t xml:space="preserve"> in 2023/24 as set out in the table above.</w:t>
      </w:r>
    </w:p>
    <w:p w14:paraId="528E3525"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0"/>
          <w:u w:val="single"/>
          <w:lang w:eastAsia="en-GB"/>
        </w:rPr>
      </w:pPr>
      <w:r w:rsidRPr="00833CB9">
        <w:rPr>
          <w:rFonts w:ascii="Arial" w:eastAsia="Times New Roman" w:hAnsi="Arial" w:cs="Times New Roman"/>
          <w:b/>
          <w:szCs w:val="24"/>
          <w:lang w:eastAsia="en-GB"/>
        </w:rPr>
        <w:t>Reserves</w:t>
      </w:r>
    </w:p>
    <w:p w14:paraId="3499B80A"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Taking the agreed movements and recommendations identified previously in this report for both the revenue budget and the capital programme into account, the year-end reserves position is:</w:t>
      </w:r>
    </w:p>
    <w:p w14:paraId="08362B2E" w14:textId="77777777" w:rsidR="00833CB9" w:rsidRPr="00833CB9" w:rsidRDefault="00833CB9" w:rsidP="00833CB9">
      <w:pPr>
        <w:spacing w:after="0" w:line="240" w:lineRule="auto"/>
        <w:rPr>
          <w:rFonts w:ascii="Arial" w:eastAsia="Times New Roman" w:hAnsi="Arial" w:cs="Times New Roman"/>
          <w:sz w:val="24"/>
          <w:szCs w:val="20"/>
          <w:u w:val="single"/>
          <w:lang w:eastAsia="en-GB"/>
        </w:rPr>
      </w:pPr>
    </w:p>
    <w:tbl>
      <w:tblPr>
        <w:tblW w:w="0" w:type="auto"/>
        <w:jc w:val="center"/>
        <w:tblLook w:val="04A0" w:firstRow="1" w:lastRow="0" w:firstColumn="1" w:lastColumn="0" w:noHBand="0" w:noVBand="1"/>
      </w:tblPr>
      <w:tblGrid>
        <w:gridCol w:w="4056"/>
        <w:gridCol w:w="1497"/>
        <w:gridCol w:w="1403"/>
        <w:gridCol w:w="1790"/>
      </w:tblGrid>
      <w:tr w:rsidR="00833CB9" w:rsidRPr="00833CB9" w14:paraId="2D739281"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21234B7F" w14:textId="77777777" w:rsidR="00833CB9" w:rsidRPr="00833CB9" w:rsidRDefault="00833CB9" w:rsidP="00833CB9">
            <w:pPr>
              <w:spacing w:after="0" w:line="240" w:lineRule="auto"/>
              <w:rPr>
                <w:rFonts w:ascii="Arial" w:eastAsia="Times New Roman" w:hAnsi="Arial" w:cs="Times New Roman"/>
                <w:b/>
                <w:color w:val="000000"/>
                <w:lang w:eastAsia="en-GB"/>
              </w:rPr>
            </w:pPr>
          </w:p>
        </w:tc>
        <w:tc>
          <w:tcPr>
            <w:tcW w:w="0" w:type="auto"/>
            <w:tcBorders>
              <w:top w:val="nil"/>
              <w:left w:val="nil"/>
              <w:bottom w:val="nil"/>
              <w:right w:val="nil"/>
            </w:tcBorders>
            <w:shd w:val="clear" w:color="auto" w:fill="auto"/>
            <w:noWrap/>
            <w:vAlign w:val="center"/>
            <w:hideMark/>
          </w:tcPr>
          <w:p w14:paraId="6213FB0F" w14:textId="77777777" w:rsidR="00833CB9" w:rsidRPr="00833CB9" w:rsidRDefault="00833CB9" w:rsidP="00833CB9">
            <w:pPr>
              <w:spacing w:after="0" w:line="240" w:lineRule="auto"/>
              <w:jc w:val="center"/>
              <w:rPr>
                <w:rFonts w:ascii="Arial" w:eastAsia="Times New Roman" w:hAnsi="Arial" w:cs="Times New Roman"/>
                <w:b/>
                <w:color w:val="000000"/>
                <w:sz w:val="24"/>
                <w:szCs w:val="24"/>
                <w:lang w:eastAsia="en-GB"/>
              </w:rPr>
            </w:pPr>
            <w:r w:rsidRPr="00833CB9">
              <w:rPr>
                <w:rFonts w:ascii="Arial" w:eastAsia="Times New Roman" w:hAnsi="Arial" w:cs="Times New Roman"/>
                <w:b/>
                <w:color w:val="000000"/>
                <w:sz w:val="24"/>
                <w:szCs w:val="24"/>
                <w:lang w:eastAsia="en-GB"/>
              </w:rPr>
              <w:t>Position</w:t>
            </w:r>
          </w:p>
          <w:p w14:paraId="339369EF" w14:textId="77777777" w:rsidR="00833CB9" w:rsidRPr="00833CB9" w:rsidRDefault="00833CB9" w:rsidP="00833CB9">
            <w:pPr>
              <w:spacing w:after="0" w:line="240" w:lineRule="auto"/>
              <w:jc w:val="center"/>
              <w:rPr>
                <w:rFonts w:ascii="Arial" w:eastAsia="Times New Roman" w:hAnsi="Arial" w:cs="Times New Roman"/>
                <w:b/>
                <w:color w:val="000000"/>
                <w:sz w:val="24"/>
                <w:szCs w:val="24"/>
                <w:lang w:eastAsia="en-GB"/>
              </w:rPr>
            </w:pPr>
            <w:r w:rsidRPr="00833CB9">
              <w:rPr>
                <w:rFonts w:ascii="Arial" w:eastAsia="Times New Roman" w:hAnsi="Arial" w:cs="Times New Roman"/>
                <w:b/>
                <w:color w:val="000000"/>
                <w:sz w:val="24"/>
                <w:szCs w:val="24"/>
                <w:lang w:eastAsia="en-GB"/>
              </w:rPr>
              <w:t>as at 1/4/22</w:t>
            </w:r>
          </w:p>
        </w:tc>
        <w:tc>
          <w:tcPr>
            <w:tcW w:w="0" w:type="auto"/>
            <w:tcBorders>
              <w:top w:val="nil"/>
              <w:left w:val="nil"/>
              <w:bottom w:val="nil"/>
              <w:right w:val="nil"/>
            </w:tcBorders>
            <w:shd w:val="clear" w:color="auto" w:fill="auto"/>
            <w:noWrap/>
            <w:vAlign w:val="center"/>
            <w:hideMark/>
          </w:tcPr>
          <w:p w14:paraId="3953B67D" w14:textId="77777777" w:rsidR="00833CB9" w:rsidRPr="00833CB9" w:rsidRDefault="00833CB9" w:rsidP="00833CB9">
            <w:pPr>
              <w:spacing w:after="0" w:line="240" w:lineRule="auto"/>
              <w:jc w:val="center"/>
              <w:rPr>
                <w:rFonts w:ascii="Arial" w:eastAsia="Times New Roman" w:hAnsi="Arial" w:cs="Times New Roman"/>
                <w:b/>
                <w:i/>
                <w:color w:val="000000"/>
                <w:sz w:val="24"/>
                <w:szCs w:val="24"/>
                <w:lang w:eastAsia="en-GB"/>
              </w:rPr>
            </w:pPr>
            <w:r w:rsidRPr="00833CB9">
              <w:rPr>
                <w:rFonts w:ascii="Arial" w:eastAsia="Times New Roman" w:hAnsi="Arial" w:cs="Times New Roman"/>
                <w:b/>
                <w:i/>
                <w:color w:val="000000"/>
                <w:sz w:val="24"/>
                <w:szCs w:val="24"/>
                <w:lang w:eastAsia="en-GB"/>
              </w:rPr>
              <w:t>Movement</w:t>
            </w:r>
          </w:p>
          <w:p w14:paraId="5B8CA9E2" w14:textId="77777777" w:rsidR="00833CB9" w:rsidRPr="00833CB9" w:rsidRDefault="00833CB9" w:rsidP="00833CB9">
            <w:pPr>
              <w:spacing w:after="0" w:line="240" w:lineRule="auto"/>
              <w:jc w:val="center"/>
              <w:rPr>
                <w:rFonts w:ascii="Arial" w:eastAsia="Times New Roman" w:hAnsi="Arial" w:cs="Times New Roman"/>
                <w:b/>
                <w:i/>
                <w:color w:val="000000"/>
                <w:sz w:val="24"/>
                <w:szCs w:val="24"/>
                <w:lang w:eastAsia="en-GB"/>
              </w:rPr>
            </w:pPr>
            <w:r w:rsidRPr="00833CB9">
              <w:rPr>
                <w:rFonts w:ascii="Arial" w:eastAsia="Times New Roman" w:hAnsi="Arial" w:cs="Times New Roman"/>
                <w:b/>
                <w:i/>
                <w:color w:val="000000"/>
                <w:sz w:val="24"/>
                <w:szCs w:val="24"/>
                <w:lang w:eastAsia="en-GB"/>
              </w:rPr>
              <w:t>in 2022/23</w:t>
            </w:r>
          </w:p>
        </w:tc>
        <w:tc>
          <w:tcPr>
            <w:tcW w:w="0" w:type="auto"/>
            <w:tcBorders>
              <w:top w:val="nil"/>
              <w:left w:val="nil"/>
              <w:bottom w:val="nil"/>
              <w:right w:val="nil"/>
            </w:tcBorders>
          </w:tcPr>
          <w:p w14:paraId="3E5E2017" w14:textId="77777777" w:rsidR="00833CB9" w:rsidRPr="00833CB9" w:rsidRDefault="00833CB9" w:rsidP="00833CB9">
            <w:pPr>
              <w:spacing w:after="0" w:line="240" w:lineRule="auto"/>
              <w:jc w:val="center"/>
              <w:rPr>
                <w:rFonts w:ascii="Arial" w:eastAsia="Times New Roman" w:hAnsi="Arial" w:cs="Times New Roman"/>
                <w:b/>
                <w:color w:val="000000"/>
                <w:sz w:val="24"/>
                <w:szCs w:val="24"/>
                <w:lang w:eastAsia="en-GB"/>
              </w:rPr>
            </w:pPr>
            <w:r w:rsidRPr="00833CB9">
              <w:rPr>
                <w:rFonts w:ascii="Arial" w:eastAsia="Times New Roman" w:hAnsi="Arial" w:cs="Times New Roman"/>
                <w:b/>
                <w:color w:val="000000"/>
                <w:sz w:val="24"/>
                <w:szCs w:val="24"/>
                <w:lang w:eastAsia="en-GB"/>
              </w:rPr>
              <w:t>Final Position</w:t>
            </w:r>
          </w:p>
          <w:p w14:paraId="3C01D5CB" w14:textId="77777777" w:rsidR="00833CB9" w:rsidRPr="00833CB9" w:rsidRDefault="00833CB9" w:rsidP="00833CB9">
            <w:pPr>
              <w:spacing w:after="0" w:line="240" w:lineRule="auto"/>
              <w:jc w:val="center"/>
              <w:rPr>
                <w:rFonts w:ascii="Arial" w:eastAsia="Times New Roman" w:hAnsi="Arial" w:cs="Times New Roman"/>
                <w:b/>
                <w:color w:val="000000"/>
                <w:sz w:val="24"/>
                <w:szCs w:val="24"/>
                <w:lang w:eastAsia="en-GB"/>
              </w:rPr>
            </w:pPr>
            <w:r w:rsidRPr="00833CB9">
              <w:rPr>
                <w:rFonts w:ascii="Arial" w:eastAsia="Times New Roman" w:hAnsi="Arial" w:cs="Times New Roman"/>
                <w:b/>
                <w:color w:val="000000"/>
                <w:sz w:val="24"/>
                <w:szCs w:val="24"/>
                <w:lang w:eastAsia="en-GB"/>
              </w:rPr>
              <w:t>as at 31/3/23</w:t>
            </w:r>
          </w:p>
        </w:tc>
      </w:tr>
      <w:tr w:rsidR="00833CB9" w:rsidRPr="00833CB9" w14:paraId="64A94B05"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45C83CD3" w14:textId="77777777" w:rsidR="00833CB9" w:rsidRPr="00833CB9" w:rsidRDefault="00833CB9" w:rsidP="00833CB9">
            <w:pPr>
              <w:spacing w:after="0" w:line="240" w:lineRule="auto"/>
              <w:rPr>
                <w:rFonts w:ascii="Arial" w:eastAsia="Times New Roman" w:hAnsi="Arial" w:cs="Times New Roman"/>
                <w:b/>
                <w:color w:val="000000"/>
                <w:lang w:eastAsia="en-GB"/>
              </w:rPr>
            </w:pPr>
          </w:p>
        </w:tc>
        <w:tc>
          <w:tcPr>
            <w:tcW w:w="0" w:type="auto"/>
            <w:tcBorders>
              <w:top w:val="nil"/>
              <w:left w:val="nil"/>
              <w:bottom w:val="nil"/>
              <w:right w:val="nil"/>
            </w:tcBorders>
            <w:shd w:val="clear" w:color="auto" w:fill="auto"/>
            <w:noWrap/>
            <w:vAlign w:val="center"/>
            <w:hideMark/>
          </w:tcPr>
          <w:p w14:paraId="2DD23BF3" w14:textId="77777777" w:rsidR="00833CB9" w:rsidRPr="00833CB9" w:rsidRDefault="00833CB9" w:rsidP="00833CB9">
            <w:pPr>
              <w:spacing w:after="0" w:line="240" w:lineRule="auto"/>
              <w:jc w:val="center"/>
              <w:rPr>
                <w:rFonts w:ascii="Arial" w:eastAsia="Times New Roman" w:hAnsi="Arial" w:cs="Times New Roman"/>
                <w:b/>
                <w:color w:val="000000"/>
                <w:lang w:eastAsia="en-GB"/>
              </w:rPr>
            </w:pPr>
            <w:r w:rsidRPr="00833CB9">
              <w:rPr>
                <w:rFonts w:ascii="Arial" w:eastAsia="Times New Roman" w:hAnsi="Arial" w:cs="Times New Roman"/>
                <w:b/>
                <w:color w:val="000000"/>
                <w:lang w:eastAsia="en-GB"/>
              </w:rPr>
              <w:t>£m</w:t>
            </w:r>
          </w:p>
        </w:tc>
        <w:tc>
          <w:tcPr>
            <w:tcW w:w="0" w:type="auto"/>
            <w:tcBorders>
              <w:top w:val="nil"/>
              <w:left w:val="nil"/>
              <w:bottom w:val="nil"/>
              <w:right w:val="nil"/>
            </w:tcBorders>
            <w:shd w:val="clear" w:color="auto" w:fill="auto"/>
            <w:noWrap/>
            <w:vAlign w:val="center"/>
            <w:hideMark/>
          </w:tcPr>
          <w:p w14:paraId="7552B62F" w14:textId="77777777" w:rsidR="00833CB9" w:rsidRPr="00833CB9" w:rsidRDefault="00833CB9" w:rsidP="00833CB9">
            <w:pPr>
              <w:spacing w:after="0" w:line="240" w:lineRule="auto"/>
              <w:jc w:val="center"/>
              <w:rPr>
                <w:rFonts w:ascii="Arial" w:eastAsia="Times New Roman" w:hAnsi="Arial" w:cs="Times New Roman"/>
                <w:b/>
                <w:i/>
                <w:color w:val="000000"/>
                <w:lang w:eastAsia="en-GB"/>
              </w:rPr>
            </w:pPr>
            <w:r w:rsidRPr="00833CB9">
              <w:rPr>
                <w:rFonts w:ascii="Arial" w:eastAsia="Times New Roman" w:hAnsi="Arial" w:cs="Times New Roman"/>
                <w:b/>
                <w:i/>
                <w:color w:val="000000"/>
                <w:lang w:eastAsia="en-GB"/>
              </w:rPr>
              <w:t>£m</w:t>
            </w:r>
          </w:p>
        </w:tc>
        <w:tc>
          <w:tcPr>
            <w:tcW w:w="0" w:type="auto"/>
            <w:tcBorders>
              <w:top w:val="nil"/>
              <w:left w:val="nil"/>
              <w:bottom w:val="nil"/>
              <w:right w:val="nil"/>
            </w:tcBorders>
            <w:vAlign w:val="center"/>
          </w:tcPr>
          <w:p w14:paraId="01243246" w14:textId="77777777" w:rsidR="00833CB9" w:rsidRPr="00833CB9" w:rsidRDefault="00833CB9" w:rsidP="00833CB9">
            <w:pPr>
              <w:spacing w:after="0" w:line="240" w:lineRule="auto"/>
              <w:jc w:val="center"/>
              <w:rPr>
                <w:rFonts w:ascii="Arial" w:eastAsia="Times New Roman" w:hAnsi="Arial" w:cs="Times New Roman"/>
                <w:b/>
                <w:lang w:eastAsia="en-GB"/>
              </w:rPr>
            </w:pPr>
            <w:r w:rsidRPr="00833CB9">
              <w:rPr>
                <w:rFonts w:ascii="Arial" w:eastAsia="Times New Roman" w:hAnsi="Arial" w:cs="Times New Roman"/>
                <w:b/>
                <w:color w:val="000000"/>
                <w:lang w:eastAsia="en-GB"/>
              </w:rPr>
              <w:t>£m</w:t>
            </w:r>
          </w:p>
        </w:tc>
      </w:tr>
      <w:tr w:rsidR="00833CB9" w:rsidRPr="00833CB9" w14:paraId="2286E484"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4DAFE35F" w14:textId="77777777" w:rsidR="00833CB9" w:rsidRPr="00833CB9" w:rsidRDefault="00833CB9" w:rsidP="00833CB9">
            <w:pPr>
              <w:spacing w:after="0" w:line="240" w:lineRule="auto"/>
              <w:rPr>
                <w:rFonts w:ascii="Arial" w:eastAsia="Times New Roman" w:hAnsi="Arial" w:cs="Times New Roman"/>
                <w:b/>
                <w:color w:val="000000"/>
                <w:u w:val="single"/>
                <w:lang w:eastAsia="en-GB"/>
              </w:rPr>
            </w:pPr>
            <w:r w:rsidRPr="00833CB9">
              <w:rPr>
                <w:rFonts w:ascii="Arial" w:eastAsia="Times New Roman" w:hAnsi="Arial" w:cs="Times New Roman"/>
                <w:b/>
                <w:color w:val="000000"/>
                <w:u w:val="single"/>
                <w:lang w:eastAsia="en-GB"/>
              </w:rPr>
              <w:t>EARMARKED RESERVES</w:t>
            </w:r>
          </w:p>
        </w:tc>
        <w:tc>
          <w:tcPr>
            <w:tcW w:w="0" w:type="auto"/>
            <w:tcBorders>
              <w:top w:val="nil"/>
              <w:left w:val="nil"/>
              <w:bottom w:val="nil"/>
              <w:right w:val="nil"/>
            </w:tcBorders>
            <w:shd w:val="clear" w:color="auto" w:fill="auto"/>
            <w:noWrap/>
            <w:vAlign w:val="center"/>
            <w:hideMark/>
          </w:tcPr>
          <w:p w14:paraId="6FB28FAC" w14:textId="77777777" w:rsidR="00833CB9" w:rsidRPr="00833CB9" w:rsidRDefault="00833CB9" w:rsidP="00833CB9">
            <w:pPr>
              <w:spacing w:after="0" w:line="240" w:lineRule="auto"/>
              <w:rPr>
                <w:rFonts w:ascii="Arial" w:eastAsia="Times New Roman" w:hAnsi="Arial" w:cs="Times New Roman"/>
                <w:b/>
                <w:color w:val="000000"/>
                <w:highlight w:val="yellow"/>
                <w:lang w:eastAsia="en-GB"/>
              </w:rPr>
            </w:pPr>
          </w:p>
        </w:tc>
        <w:tc>
          <w:tcPr>
            <w:tcW w:w="0" w:type="auto"/>
            <w:tcBorders>
              <w:top w:val="nil"/>
              <w:left w:val="nil"/>
              <w:bottom w:val="nil"/>
              <w:right w:val="nil"/>
            </w:tcBorders>
            <w:shd w:val="clear" w:color="auto" w:fill="auto"/>
            <w:noWrap/>
            <w:vAlign w:val="center"/>
            <w:hideMark/>
          </w:tcPr>
          <w:p w14:paraId="303EA35C" w14:textId="77777777" w:rsidR="00833CB9" w:rsidRPr="00833CB9" w:rsidRDefault="00833CB9" w:rsidP="00833CB9">
            <w:pPr>
              <w:spacing w:after="0" w:line="240" w:lineRule="auto"/>
              <w:rPr>
                <w:rFonts w:ascii="Arial" w:eastAsia="Times New Roman" w:hAnsi="Arial" w:cs="Times New Roman"/>
                <w:b/>
                <w:i/>
                <w:color w:val="000000"/>
                <w:highlight w:val="yellow"/>
                <w:lang w:eastAsia="en-GB"/>
              </w:rPr>
            </w:pPr>
          </w:p>
        </w:tc>
        <w:tc>
          <w:tcPr>
            <w:tcW w:w="0" w:type="auto"/>
            <w:tcBorders>
              <w:top w:val="nil"/>
              <w:left w:val="nil"/>
              <w:bottom w:val="nil"/>
              <w:right w:val="nil"/>
            </w:tcBorders>
          </w:tcPr>
          <w:p w14:paraId="6E0DCD39" w14:textId="77777777" w:rsidR="00833CB9" w:rsidRPr="00833CB9" w:rsidRDefault="00833CB9" w:rsidP="00833CB9">
            <w:pPr>
              <w:spacing w:after="0" w:line="240" w:lineRule="auto"/>
              <w:rPr>
                <w:rFonts w:ascii="Arial" w:eastAsia="Times New Roman" w:hAnsi="Arial" w:cs="Times New Roman"/>
                <w:b/>
                <w:color w:val="000000"/>
                <w:highlight w:val="yellow"/>
                <w:lang w:eastAsia="en-GB"/>
              </w:rPr>
            </w:pPr>
          </w:p>
        </w:tc>
      </w:tr>
      <w:tr w:rsidR="00833CB9" w:rsidRPr="00833CB9" w14:paraId="4D382DEA" w14:textId="77777777" w:rsidTr="00CF0586">
        <w:trPr>
          <w:trHeight w:val="315"/>
          <w:jc w:val="center"/>
        </w:trPr>
        <w:tc>
          <w:tcPr>
            <w:tcW w:w="0" w:type="auto"/>
            <w:tcBorders>
              <w:top w:val="nil"/>
              <w:left w:val="nil"/>
              <w:bottom w:val="nil"/>
              <w:right w:val="nil"/>
            </w:tcBorders>
            <w:shd w:val="clear" w:color="auto" w:fill="auto"/>
            <w:noWrap/>
            <w:vAlign w:val="center"/>
          </w:tcPr>
          <w:p w14:paraId="2BF96981"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Capital Financing Reserve</w:t>
            </w:r>
          </w:p>
        </w:tc>
        <w:tc>
          <w:tcPr>
            <w:tcW w:w="0" w:type="auto"/>
            <w:tcBorders>
              <w:top w:val="nil"/>
              <w:left w:val="nil"/>
              <w:bottom w:val="nil"/>
              <w:right w:val="nil"/>
            </w:tcBorders>
            <w:noWrap/>
            <w:vAlign w:val="center"/>
          </w:tcPr>
          <w:p w14:paraId="1A5153A1"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0.151</w:t>
            </w:r>
          </w:p>
        </w:tc>
        <w:tc>
          <w:tcPr>
            <w:tcW w:w="0" w:type="auto"/>
            <w:tcBorders>
              <w:top w:val="nil"/>
              <w:left w:val="nil"/>
              <w:bottom w:val="nil"/>
              <w:right w:val="nil"/>
            </w:tcBorders>
            <w:shd w:val="clear" w:color="auto" w:fill="auto"/>
            <w:noWrap/>
            <w:vAlign w:val="center"/>
          </w:tcPr>
          <w:p w14:paraId="3D021231"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-0.050</w:t>
            </w:r>
          </w:p>
        </w:tc>
        <w:tc>
          <w:tcPr>
            <w:tcW w:w="0" w:type="auto"/>
            <w:tcBorders>
              <w:top w:val="nil"/>
              <w:left w:val="nil"/>
              <w:bottom w:val="nil"/>
              <w:right w:val="nil"/>
            </w:tcBorders>
            <w:vAlign w:val="center"/>
          </w:tcPr>
          <w:p w14:paraId="1380BF50"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0.101</w:t>
            </w:r>
          </w:p>
        </w:tc>
      </w:tr>
      <w:tr w:rsidR="00833CB9" w:rsidRPr="00833CB9" w14:paraId="554DCCB8" w14:textId="77777777" w:rsidTr="00CF0586">
        <w:trPr>
          <w:trHeight w:val="315"/>
          <w:jc w:val="center"/>
        </w:trPr>
        <w:tc>
          <w:tcPr>
            <w:tcW w:w="0" w:type="auto"/>
            <w:tcBorders>
              <w:top w:val="nil"/>
              <w:left w:val="nil"/>
              <w:bottom w:val="nil"/>
              <w:right w:val="nil"/>
            </w:tcBorders>
            <w:shd w:val="clear" w:color="auto" w:fill="auto"/>
            <w:noWrap/>
            <w:vAlign w:val="center"/>
          </w:tcPr>
          <w:p w14:paraId="7F463947"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Employee/Public liability reserve</w:t>
            </w:r>
          </w:p>
        </w:tc>
        <w:tc>
          <w:tcPr>
            <w:tcW w:w="0" w:type="auto"/>
            <w:tcBorders>
              <w:top w:val="nil"/>
              <w:left w:val="nil"/>
              <w:bottom w:val="nil"/>
              <w:right w:val="nil"/>
            </w:tcBorders>
            <w:noWrap/>
            <w:vAlign w:val="center"/>
          </w:tcPr>
          <w:p w14:paraId="44105FBD"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0.685</w:t>
            </w:r>
          </w:p>
        </w:tc>
        <w:tc>
          <w:tcPr>
            <w:tcW w:w="0" w:type="auto"/>
            <w:tcBorders>
              <w:top w:val="nil"/>
              <w:left w:val="nil"/>
              <w:bottom w:val="nil"/>
              <w:right w:val="nil"/>
            </w:tcBorders>
            <w:shd w:val="clear" w:color="auto" w:fill="auto"/>
            <w:noWrap/>
            <w:vAlign w:val="center"/>
          </w:tcPr>
          <w:p w14:paraId="4335B4BF"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w:t>
            </w:r>
          </w:p>
        </w:tc>
        <w:tc>
          <w:tcPr>
            <w:tcW w:w="0" w:type="auto"/>
            <w:tcBorders>
              <w:top w:val="nil"/>
              <w:left w:val="nil"/>
              <w:bottom w:val="nil"/>
              <w:right w:val="nil"/>
            </w:tcBorders>
            <w:vAlign w:val="center"/>
          </w:tcPr>
          <w:p w14:paraId="7E63CA1E"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0.685</w:t>
            </w:r>
          </w:p>
        </w:tc>
      </w:tr>
      <w:tr w:rsidR="00833CB9" w:rsidRPr="00833CB9" w14:paraId="3B6A32E5" w14:textId="77777777" w:rsidTr="00CF0586">
        <w:trPr>
          <w:trHeight w:val="315"/>
          <w:jc w:val="center"/>
        </w:trPr>
        <w:tc>
          <w:tcPr>
            <w:tcW w:w="0" w:type="auto"/>
            <w:tcBorders>
              <w:top w:val="nil"/>
              <w:left w:val="nil"/>
              <w:bottom w:val="nil"/>
              <w:right w:val="nil"/>
            </w:tcBorders>
            <w:shd w:val="clear" w:color="auto" w:fill="auto"/>
            <w:noWrap/>
            <w:vAlign w:val="center"/>
          </w:tcPr>
          <w:p w14:paraId="24B3975F"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LCTS Reserve</w:t>
            </w:r>
          </w:p>
        </w:tc>
        <w:tc>
          <w:tcPr>
            <w:tcW w:w="0" w:type="auto"/>
            <w:tcBorders>
              <w:top w:val="nil"/>
              <w:left w:val="nil"/>
              <w:bottom w:val="nil"/>
              <w:right w:val="nil"/>
            </w:tcBorders>
            <w:noWrap/>
            <w:vAlign w:val="center"/>
          </w:tcPr>
          <w:p w14:paraId="18C2D9E7"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2.356</w:t>
            </w:r>
          </w:p>
        </w:tc>
        <w:tc>
          <w:tcPr>
            <w:tcW w:w="0" w:type="auto"/>
            <w:tcBorders>
              <w:top w:val="nil"/>
              <w:left w:val="nil"/>
              <w:bottom w:val="nil"/>
              <w:right w:val="nil"/>
            </w:tcBorders>
            <w:shd w:val="clear" w:color="auto" w:fill="auto"/>
            <w:noWrap/>
            <w:vAlign w:val="center"/>
          </w:tcPr>
          <w:p w14:paraId="062E23DA"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w:t>
            </w:r>
          </w:p>
        </w:tc>
        <w:tc>
          <w:tcPr>
            <w:tcW w:w="0" w:type="auto"/>
            <w:tcBorders>
              <w:top w:val="nil"/>
              <w:left w:val="nil"/>
              <w:bottom w:val="nil"/>
              <w:right w:val="nil"/>
            </w:tcBorders>
            <w:vAlign w:val="center"/>
          </w:tcPr>
          <w:p w14:paraId="332206C3"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2.356</w:t>
            </w:r>
          </w:p>
        </w:tc>
      </w:tr>
      <w:tr w:rsidR="00833CB9" w:rsidRPr="00833CB9" w14:paraId="6F43F132"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742F3CAD"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Transition Reserve</w:t>
            </w:r>
          </w:p>
        </w:tc>
        <w:tc>
          <w:tcPr>
            <w:tcW w:w="0" w:type="auto"/>
            <w:tcBorders>
              <w:top w:val="nil"/>
              <w:left w:val="nil"/>
              <w:bottom w:val="nil"/>
              <w:right w:val="nil"/>
            </w:tcBorders>
            <w:noWrap/>
            <w:vAlign w:val="center"/>
          </w:tcPr>
          <w:p w14:paraId="5337AF9C"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2.392</w:t>
            </w:r>
          </w:p>
        </w:tc>
        <w:tc>
          <w:tcPr>
            <w:tcW w:w="0" w:type="auto"/>
            <w:tcBorders>
              <w:top w:val="nil"/>
              <w:left w:val="nil"/>
              <w:bottom w:val="nil"/>
              <w:right w:val="nil"/>
            </w:tcBorders>
            <w:shd w:val="clear" w:color="auto" w:fill="auto"/>
            <w:noWrap/>
            <w:vAlign w:val="center"/>
          </w:tcPr>
          <w:p w14:paraId="1A58C9C4"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-0.647</w:t>
            </w:r>
          </w:p>
        </w:tc>
        <w:tc>
          <w:tcPr>
            <w:tcW w:w="0" w:type="auto"/>
            <w:tcBorders>
              <w:top w:val="nil"/>
              <w:left w:val="nil"/>
              <w:bottom w:val="nil"/>
              <w:right w:val="nil"/>
            </w:tcBorders>
            <w:vAlign w:val="center"/>
          </w:tcPr>
          <w:p w14:paraId="5B4132BA"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1.746</w:t>
            </w:r>
          </w:p>
        </w:tc>
      </w:tr>
      <w:tr w:rsidR="00833CB9" w:rsidRPr="00833CB9" w14:paraId="04AD5068"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1C88ED06"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Clothing Reserve</w:t>
            </w:r>
          </w:p>
        </w:tc>
        <w:tc>
          <w:tcPr>
            <w:tcW w:w="0" w:type="auto"/>
            <w:tcBorders>
              <w:top w:val="nil"/>
              <w:left w:val="nil"/>
              <w:bottom w:val="nil"/>
              <w:right w:val="nil"/>
            </w:tcBorders>
            <w:noWrap/>
            <w:vAlign w:val="center"/>
          </w:tcPr>
          <w:p w14:paraId="4BF9BB59"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0.028</w:t>
            </w:r>
          </w:p>
        </w:tc>
        <w:tc>
          <w:tcPr>
            <w:tcW w:w="0" w:type="auto"/>
            <w:tcBorders>
              <w:top w:val="nil"/>
              <w:left w:val="nil"/>
              <w:bottom w:val="nil"/>
              <w:right w:val="nil"/>
            </w:tcBorders>
            <w:shd w:val="clear" w:color="auto" w:fill="auto"/>
            <w:noWrap/>
            <w:vAlign w:val="center"/>
          </w:tcPr>
          <w:p w14:paraId="469519B4"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0.758</w:t>
            </w:r>
          </w:p>
        </w:tc>
        <w:tc>
          <w:tcPr>
            <w:tcW w:w="0" w:type="auto"/>
            <w:tcBorders>
              <w:top w:val="nil"/>
              <w:left w:val="nil"/>
              <w:bottom w:val="nil"/>
              <w:right w:val="nil"/>
            </w:tcBorders>
            <w:vAlign w:val="center"/>
          </w:tcPr>
          <w:p w14:paraId="6107D618"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0.786</w:t>
            </w:r>
          </w:p>
        </w:tc>
      </w:tr>
      <w:tr w:rsidR="00833CB9" w:rsidRPr="00833CB9" w14:paraId="6354E093"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07F258A9"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POCA Equalisation Reserve</w:t>
            </w:r>
          </w:p>
        </w:tc>
        <w:tc>
          <w:tcPr>
            <w:tcW w:w="0" w:type="auto"/>
            <w:tcBorders>
              <w:top w:val="nil"/>
              <w:left w:val="nil"/>
              <w:bottom w:val="nil"/>
              <w:right w:val="nil"/>
            </w:tcBorders>
            <w:noWrap/>
            <w:vAlign w:val="center"/>
          </w:tcPr>
          <w:p w14:paraId="77400BAE"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0.547</w:t>
            </w:r>
          </w:p>
        </w:tc>
        <w:tc>
          <w:tcPr>
            <w:tcW w:w="0" w:type="auto"/>
            <w:tcBorders>
              <w:top w:val="nil"/>
              <w:left w:val="nil"/>
              <w:bottom w:val="nil"/>
              <w:right w:val="nil"/>
            </w:tcBorders>
            <w:shd w:val="clear" w:color="auto" w:fill="auto"/>
            <w:noWrap/>
            <w:vAlign w:val="center"/>
          </w:tcPr>
          <w:p w14:paraId="6F0D0C91"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0.156</w:t>
            </w:r>
          </w:p>
        </w:tc>
        <w:tc>
          <w:tcPr>
            <w:tcW w:w="0" w:type="auto"/>
            <w:tcBorders>
              <w:top w:val="nil"/>
              <w:left w:val="nil"/>
              <w:bottom w:val="nil"/>
              <w:right w:val="nil"/>
            </w:tcBorders>
            <w:vAlign w:val="center"/>
          </w:tcPr>
          <w:p w14:paraId="62A80857"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0.702</w:t>
            </w:r>
          </w:p>
        </w:tc>
      </w:tr>
      <w:tr w:rsidR="00833CB9" w:rsidRPr="00833CB9" w14:paraId="126B78E8"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4A38419E"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PCCA/Drugs Forfeiture Reserve</w:t>
            </w:r>
          </w:p>
        </w:tc>
        <w:tc>
          <w:tcPr>
            <w:tcW w:w="0" w:type="auto"/>
            <w:tcBorders>
              <w:top w:val="nil"/>
              <w:left w:val="nil"/>
              <w:bottom w:val="nil"/>
              <w:right w:val="nil"/>
            </w:tcBorders>
            <w:noWrap/>
            <w:vAlign w:val="center"/>
          </w:tcPr>
          <w:p w14:paraId="6B3A188C"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0.286</w:t>
            </w:r>
          </w:p>
        </w:tc>
        <w:tc>
          <w:tcPr>
            <w:tcW w:w="0" w:type="auto"/>
            <w:tcBorders>
              <w:top w:val="nil"/>
              <w:left w:val="nil"/>
              <w:bottom w:val="nil"/>
              <w:right w:val="nil"/>
            </w:tcBorders>
            <w:shd w:val="clear" w:color="auto" w:fill="auto"/>
            <w:noWrap/>
            <w:vAlign w:val="center"/>
          </w:tcPr>
          <w:p w14:paraId="2ECC9E02"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0.103</w:t>
            </w:r>
          </w:p>
        </w:tc>
        <w:tc>
          <w:tcPr>
            <w:tcW w:w="0" w:type="auto"/>
            <w:tcBorders>
              <w:top w:val="nil"/>
              <w:left w:val="nil"/>
              <w:bottom w:val="nil"/>
              <w:right w:val="nil"/>
            </w:tcBorders>
            <w:vAlign w:val="center"/>
          </w:tcPr>
          <w:p w14:paraId="7AD682F9"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0.389</w:t>
            </w:r>
          </w:p>
        </w:tc>
      </w:tr>
      <w:tr w:rsidR="00833CB9" w:rsidRPr="00833CB9" w14:paraId="13332D60"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400A05DE"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VMU Reserve</w:t>
            </w:r>
          </w:p>
        </w:tc>
        <w:tc>
          <w:tcPr>
            <w:tcW w:w="0" w:type="auto"/>
            <w:tcBorders>
              <w:top w:val="nil"/>
              <w:left w:val="nil"/>
              <w:bottom w:val="nil"/>
              <w:right w:val="nil"/>
            </w:tcBorders>
            <w:noWrap/>
            <w:vAlign w:val="center"/>
          </w:tcPr>
          <w:p w14:paraId="5B8FE838"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0.008</w:t>
            </w:r>
          </w:p>
        </w:tc>
        <w:tc>
          <w:tcPr>
            <w:tcW w:w="0" w:type="auto"/>
            <w:tcBorders>
              <w:top w:val="nil"/>
              <w:left w:val="nil"/>
              <w:bottom w:val="nil"/>
              <w:right w:val="nil"/>
            </w:tcBorders>
            <w:shd w:val="clear" w:color="auto" w:fill="auto"/>
            <w:noWrap/>
            <w:vAlign w:val="center"/>
          </w:tcPr>
          <w:p w14:paraId="3ACC8CA1"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w:t>
            </w:r>
          </w:p>
        </w:tc>
        <w:tc>
          <w:tcPr>
            <w:tcW w:w="0" w:type="auto"/>
            <w:tcBorders>
              <w:top w:val="nil"/>
              <w:left w:val="nil"/>
              <w:bottom w:val="nil"/>
              <w:right w:val="nil"/>
            </w:tcBorders>
            <w:vAlign w:val="center"/>
          </w:tcPr>
          <w:p w14:paraId="543BBFA0"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0.008</w:t>
            </w:r>
          </w:p>
        </w:tc>
      </w:tr>
      <w:tr w:rsidR="00833CB9" w:rsidRPr="00833CB9" w14:paraId="1FE3C7BA"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2D6083F5"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Operational Policing Reserve</w:t>
            </w:r>
          </w:p>
        </w:tc>
        <w:tc>
          <w:tcPr>
            <w:tcW w:w="0" w:type="auto"/>
            <w:tcBorders>
              <w:top w:val="nil"/>
              <w:left w:val="nil"/>
              <w:bottom w:val="nil"/>
              <w:right w:val="nil"/>
            </w:tcBorders>
            <w:noWrap/>
            <w:vAlign w:val="center"/>
          </w:tcPr>
          <w:p w14:paraId="6AB31DCD"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1.691</w:t>
            </w:r>
          </w:p>
        </w:tc>
        <w:tc>
          <w:tcPr>
            <w:tcW w:w="0" w:type="auto"/>
            <w:tcBorders>
              <w:top w:val="nil"/>
              <w:left w:val="nil"/>
              <w:bottom w:val="nil"/>
              <w:right w:val="nil"/>
            </w:tcBorders>
            <w:shd w:val="clear" w:color="auto" w:fill="auto"/>
            <w:noWrap/>
            <w:vAlign w:val="center"/>
          </w:tcPr>
          <w:p w14:paraId="748B2C78"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w:t>
            </w:r>
          </w:p>
        </w:tc>
        <w:tc>
          <w:tcPr>
            <w:tcW w:w="0" w:type="auto"/>
            <w:tcBorders>
              <w:top w:val="nil"/>
              <w:left w:val="nil"/>
              <w:bottom w:val="nil"/>
              <w:right w:val="nil"/>
            </w:tcBorders>
            <w:vAlign w:val="center"/>
          </w:tcPr>
          <w:p w14:paraId="1A35E01F"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1.691</w:t>
            </w:r>
          </w:p>
        </w:tc>
      </w:tr>
      <w:tr w:rsidR="00833CB9" w:rsidRPr="00833CB9" w14:paraId="3DEC496A" w14:textId="77777777" w:rsidTr="00CF0586">
        <w:trPr>
          <w:trHeight w:val="315"/>
          <w:jc w:val="center"/>
        </w:trPr>
        <w:tc>
          <w:tcPr>
            <w:tcW w:w="0" w:type="auto"/>
            <w:tcBorders>
              <w:top w:val="nil"/>
              <w:left w:val="nil"/>
              <w:bottom w:val="nil"/>
              <w:right w:val="nil"/>
            </w:tcBorders>
            <w:shd w:val="clear" w:color="auto" w:fill="auto"/>
            <w:noWrap/>
            <w:vAlign w:val="center"/>
          </w:tcPr>
          <w:p w14:paraId="0071E279"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Forensic collaboration reserve</w:t>
            </w:r>
          </w:p>
        </w:tc>
        <w:tc>
          <w:tcPr>
            <w:tcW w:w="0" w:type="auto"/>
            <w:tcBorders>
              <w:top w:val="nil"/>
              <w:left w:val="nil"/>
              <w:bottom w:val="nil"/>
              <w:right w:val="nil"/>
            </w:tcBorders>
            <w:noWrap/>
            <w:vAlign w:val="center"/>
          </w:tcPr>
          <w:p w14:paraId="2C09DC67"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0.084</w:t>
            </w:r>
          </w:p>
        </w:tc>
        <w:tc>
          <w:tcPr>
            <w:tcW w:w="0" w:type="auto"/>
            <w:tcBorders>
              <w:top w:val="nil"/>
              <w:left w:val="nil"/>
              <w:bottom w:val="nil"/>
              <w:right w:val="nil"/>
            </w:tcBorders>
            <w:shd w:val="clear" w:color="auto" w:fill="auto"/>
            <w:noWrap/>
            <w:vAlign w:val="center"/>
          </w:tcPr>
          <w:p w14:paraId="115927D9"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w:t>
            </w:r>
          </w:p>
        </w:tc>
        <w:tc>
          <w:tcPr>
            <w:tcW w:w="0" w:type="auto"/>
            <w:tcBorders>
              <w:top w:val="nil"/>
              <w:left w:val="nil"/>
              <w:bottom w:val="nil"/>
              <w:right w:val="nil"/>
            </w:tcBorders>
            <w:vAlign w:val="center"/>
          </w:tcPr>
          <w:p w14:paraId="245A794D"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0.084</w:t>
            </w:r>
          </w:p>
        </w:tc>
      </w:tr>
      <w:tr w:rsidR="00833CB9" w:rsidRPr="00833CB9" w14:paraId="13526066" w14:textId="77777777" w:rsidTr="00CF0586">
        <w:trPr>
          <w:trHeight w:val="315"/>
          <w:jc w:val="center"/>
        </w:trPr>
        <w:tc>
          <w:tcPr>
            <w:tcW w:w="0" w:type="auto"/>
            <w:tcBorders>
              <w:top w:val="nil"/>
              <w:left w:val="nil"/>
              <w:bottom w:val="nil"/>
              <w:right w:val="nil"/>
            </w:tcBorders>
            <w:shd w:val="clear" w:color="auto" w:fill="auto"/>
            <w:noWrap/>
            <w:vAlign w:val="center"/>
          </w:tcPr>
          <w:p w14:paraId="2CC93FD0"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LFSA operational reserve</w:t>
            </w:r>
          </w:p>
        </w:tc>
        <w:tc>
          <w:tcPr>
            <w:tcW w:w="0" w:type="auto"/>
            <w:tcBorders>
              <w:top w:val="nil"/>
              <w:left w:val="nil"/>
              <w:bottom w:val="nil"/>
              <w:right w:val="nil"/>
            </w:tcBorders>
            <w:noWrap/>
            <w:vAlign w:val="center"/>
          </w:tcPr>
          <w:p w14:paraId="3FA1D7B1"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0.165</w:t>
            </w:r>
          </w:p>
        </w:tc>
        <w:tc>
          <w:tcPr>
            <w:tcW w:w="0" w:type="auto"/>
            <w:tcBorders>
              <w:top w:val="nil"/>
              <w:left w:val="nil"/>
              <w:bottom w:val="nil"/>
              <w:right w:val="nil"/>
            </w:tcBorders>
            <w:shd w:val="clear" w:color="auto" w:fill="auto"/>
            <w:noWrap/>
            <w:vAlign w:val="center"/>
          </w:tcPr>
          <w:p w14:paraId="3EDC85EE"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0.036</w:t>
            </w:r>
          </w:p>
        </w:tc>
        <w:tc>
          <w:tcPr>
            <w:tcW w:w="0" w:type="auto"/>
            <w:tcBorders>
              <w:top w:val="nil"/>
              <w:left w:val="nil"/>
              <w:bottom w:val="nil"/>
              <w:right w:val="nil"/>
            </w:tcBorders>
            <w:vAlign w:val="center"/>
          </w:tcPr>
          <w:p w14:paraId="2D0AD321"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0.202</w:t>
            </w:r>
          </w:p>
        </w:tc>
      </w:tr>
      <w:tr w:rsidR="00833CB9" w:rsidRPr="00833CB9" w14:paraId="1AD7A84A" w14:textId="77777777" w:rsidTr="00CF0586">
        <w:trPr>
          <w:trHeight w:val="315"/>
          <w:jc w:val="center"/>
        </w:trPr>
        <w:tc>
          <w:tcPr>
            <w:tcW w:w="0" w:type="auto"/>
            <w:tcBorders>
              <w:top w:val="nil"/>
              <w:left w:val="nil"/>
              <w:bottom w:val="nil"/>
              <w:right w:val="nil"/>
            </w:tcBorders>
            <w:shd w:val="clear" w:color="auto" w:fill="auto"/>
            <w:noWrap/>
            <w:vAlign w:val="center"/>
          </w:tcPr>
          <w:p w14:paraId="5A48E080"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Wellbeing reserve</w:t>
            </w:r>
          </w:p>
        </w:tc>
        <w:tc>
          <w:tcPr>
            <w:tcW w:w="0" w:type="auto"/>
            <w:tcBorders>
              <w:top w:val="nil"/>
              <w:left w:val="nil"/>
              <w:bottom w:val="nil"/>
              <w:right w:val="nil"/>
            </w:tcBorders>
            <w:noWrap/>
            <w:vAlign w:val="center"/>
          </w:tcPr>
          <w:p w14:paraId="38D97839"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0.017</w:t>
            </w:r>
          </w:p>
        </w:tc>
        <w:tc>
          <w:tcPr>
            <w:tcW w:w="0" w:type="auto"/>
            <w:tcBorders>
              <w:top w:val="nil"/>
              <w:left w:val="nil"/>
              <w:bottom w:val="nil"/>
              <w:right w:val="nil"/>
            </w:tcBorders>
            <w:shd w:val="clear" w:color="auto" w:fill="auto"/>
            <w:noWrap/>
            <w:vAlign w:val="center"/>
          </w:tcPr>
          <w:p w14:paraId="09E607DD"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-0.017</w:t>
            </w:r>
          </w:p>
        </w:tc>
        <w:tc>
          <w:tcPr>
            <w:tcW w:w="0" w:type="auto"/>
            <w:tcBorders>
              <w:top w:val="nil"/>
              <w:left w:val="nil"/>
              <w:bottom w:val="nil"/>
              <w:right w:val="nil"/>
            </w:tcBorders>
            <w:vAlign w:val="center"/>
          </w:tcPr>
          <w:p w14:paraId="58C86500"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w:t>
            </w:r>
          </w:p>
        </w:tc>
      </w:tr>
      <w:tr w:rsidR="00833CB9" w:rsidRPr="00833CB9" w14:paraId="1AFC1848" w14:textId="77777777" w:rsidTr="00CF0586">
        <w:trPr>
          <w:trHeight w:val="315"/>
          <w:jc w:val="center"/>
        </w:trPr>
        <w:tc>
          <w:tcPr>
            <w:tcW w:w="0" w:type="auto"/>
            <w:tcBorders>
              <w:top w:val="nil"/>
              <w:left w:val="nil"/>
              <w:bottom w:val="nil"/>
              <w:right w:val="nil"/>
            </w:tcBorders>
            <w:shd w:val="clear" w:color="auto" w:fill="auto"/>
            <w:noWrap/>
            <w:vAlign w:val="center"/>
          </w:tcPr>
          <w:p w14:paraId="5E5FD8F3"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Regional Collaboration – Titan</w:t>
            </w:r>
          </w:p>
        </w:tc>
        <w:tc>
          <w:tcPr>
            <w:tcW w:w="0" w:type="auto"/>
            <w:tcBorders>
              <w:top w:val="nil"/>
              <w:left w:val="nil"/>
              <w:bottom w:val="nil"/>
              <w:right w:val="nil"/>
            </w:tcBorders>
            <w:noWrap/>
            <w:vAlign w:val="center"/>
          </w:tcPr>
          <w:p w14:paraId="1E12D9B7"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0.462</w:t>
            </w:r>
          </w:p>
        </w:tc>
        <w:tc>
          <w:tcPr>
            <w:tcW w:w="0" w:type="auto"/>
            <w:tcBorders>
              <w:top w:val="nil"/>
              <w:left w:val="nil"/>
              <w:bottom w:val="nil"/>
              <w:right w:val="nil"/>
            </w:tcBorders>
            <w:shd w:val="clear" w:color="auto" w:fill="auto"/>
            <w:noWrap/>
            <w:vAlign w:val="center"/>
          </w:tcPr>
          <w:p w14:paraId="5437097C"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-0.422</w:t>
            </w:r>
          </w:p>
        </w:tc>
        <w:tc>
          <w:tcPr>
            <w:tcW w:w="0" w:type="auto"/>
            <w:tcBorders>
              <w:top w:val="nil"/>
              <w:left w:val="nil"/>
              <w:bottom w:val="nil"/>
              <w:right w:val="nil"/>
            </w:tcBorders>
            <w:vAlign w:val="center"/>
          </w:tcPr>
          <w:p w14:paraId="5E73C93D"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0.040</w:t>
            </w:r>
          </w:p>
        </w:tc>
      </w:tr>
      <w:tr w:rsidR="00833CB9" w:rsidRPr="00833CB9" w14:paraId="4650F56F" w14:textId="77777777" w:rsidTr="00CF0586">
        <w:trPr>
          <w:trHeight w:val="315"/>
          <w:jc w:val="center"/>
        </w:trPr>
        <w:tc>
          <w:tcPr>
            <w:tcW w:w="0" w:type="auto"/>
            <w:tcBorders>
              <w:top w:val="nil"/>
              <w:left w:val="nil"/>
              <w:bottom w:val="nil"/>
              <w:right w:val="nil"/>
            </w:tcBorders>
            <w:shd w:val="clear" w:color="auto" w:fill="auto"/>
            <w:noWrap/>
            <w:vAlign w:val="center"/>
          </w:tcPr>
          <w:p w14:paraId="543C43F1"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Regional Drugs Forensics collaboration</w:t>
            </w:r>
          </w:p>
        </w:tc>
        <w:tc>
          <w:tcPr>
            <w:tcW w:w="0" w:type="auto"/>
            <w:tcBorders>
              <w:top w:val="nil"/>
              <w:left w:val="nil"/>
              <w:bottom w:val="nil"/>
              <w:right w:val="nil"/>
            </w:tcBorders>
            <w:noWrap/>
            <w:vAlign w:val="center"/>
          </w:tcPr>
          <w:p w14:paraId="270760D3"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w:t>
            </w:r>
          </w:p>
        </w:tc>
        <w:tc>
          <w:tcPr>
            <w:tcW w:w="0" w:type="auto"/>
            <w:tcBorders>
              <w:top w:val="nil"/>
              <w:left w:val="nil"/>
              <w:bottom w:val="nil"/>
              <w:right w:val="nil"/>
            </w:tcBorders>
            <w:shd w:val="clear" w:color="auto" w:fill="auto"/>
            <w:noWrap/>
            <w:vAlign w:val="center"/>
          </w:tcPr>
          <w:p w14:paraId="611A442F"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0.120</w:t>
            </w:r>
          </w:p>
        </w:tc>
        <w:tc>
          <w:tcPr>
            <w:tcW w:w="0" w:type="auto"/>
            <w:tcBorders>
              <w:top w:val="nil"/>
              <w:left w:val="nil"/>
              <w:bottom w:val="nil"/>
              <w:right w:val="nil"/>
            </w:tcBorders>
            <w:vAlign w:val="center"/>
          </w:tcPr>
          <w:p w14:paraId="47B6AE7E"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0.120</w:t>
            </w:r>
          </w:p>
        </w:tc>
      </w:tr>
      <w:tr w:rsidR="00833CB9" w:rsidRPr="00833CB9" w14:paraId="69D04394" w14:textId="77777777" w:rsidTr="00CF0586">
        <w:trPr>
          <w:trHeight w:val="315"/>
          <w:jc w:val="center"/>
        </w:trPr>
        <w:tc>
          <w:tcPr>
            <w:tcW w:w="0" w:type="auto"/>
            <w:tcBorders>
              <w:top w:val="nil"/>
              <w:left w:val="nil"/>
              <w:bottom w:val="nil"/>
              <w:right w:val="nil"/>
            </w:tcBorders>
            <w:shd w:val="clear" w:color="auto" w:fill="auto"/>
            <w:noWrap/>
            <w:vAlign w:val="center"/>
          </w:tcPr>
          <w:p w14:paraId="2AE47F1D"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NDORS course reserve</w:t>
            </w:r>
          </w:p>
        </w:tc>
        <w:tc>
          <w:tcPr>
            <w:tcW w:w="0" w:type="auto"/>
            <w:tcBorders>
              <w:top w:val="nil"/>
              <w:left w:val="nil"/>
              <w:bottom w:val="nil"/>
              <w:right w:val="nil"/>
            </w:tcBorders>
            <w:noWrap/>
            <w:vAlign w:val="center"/>
          </w:tcPr>
          <w:p w14:paraId="1AED4292"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0.842</w:t>
            </w:r>
          </w:p>
        </w:tc>
        <w:tc>
          <w:tcPr>
            <w:tcW w:w="0" w:type="auto"/>
            <w:tcBorders>
              <w:top w:val="nil"/>
              <w:left w:val="nil"/>
              <w:bottom w:val="nil"/>
              <w:right w:val="nil"/>
            </w:tcBorders>
            <w:shd w:val="clear" w:color="auto" w:fill="auto"/>
            <w:noWrap/>
            <w:vAlign w:val="center"/>
          </w:tcPr>
          <w:p w14:paraId="1B1F9603"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0.080</w:t>
            </w:r>
          </w:p>
        </w:tc>
        <w:tc>
          <w:tcPr>
            <w:tcW w:w="0" w:type="auto"/>
            <w:tcBorders>
              <w:top w:val="nil"/>
              <w:left w:val="nil"/>
              <w:bottom w:val="nil"/>
              <w:right w:val="nil"/>
            </w:tcBorders>
            <w:vAlign w:val="center"/>
          </w:tcPr>
          <w:p w14:paraId="25CAA2B2"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0.922</w:t>
            </w:r>
          </w:p>
        </w:tc>
      </w:tr>
      <w:tr w:rsidR="00833CB9" w:rsidRPr="00833CB9" w14:paraId="76E79BE5"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75BD7874"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Road Safety investment reserve</w:t>
            </w:r>
          </w:p>
        </w:tc>
        <w:tc>
          <w:tcPr>
            <w:tcW w:w="0" w:type="auto"/>
            <w:tcBorders>
              <w:top w:val="nil"/>
              <w:left w:val="nil"/>
              <w:bottom w:val="nil"/>
              <w:right w:val="nil"/>
            </w:tcBorders>
            <w:noWrap/>
            <w:vAlign w:val="center"/>
          </w:tcPr>
          <w:p w14:paraId="00C2E55E"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1.792</w:t>
            </w:r>
          </w:p>
        </w:tc>
        <w:tc>
          <w:tcPr>
            <w:tcW w:w="0" w:type="auto"/>
            <w:tcBorders>
              <w:top w:val="nil"/>
              <w:left w:val="nil"/>
              <w:bottom w:val="nil"/>
              <w:right w:val="nil"/>
            </w:tcBorders>
            <w:shd w:val="clear" w:color="auto" w:fill="auto"/>
            <w:noWrap/>
            <w:vAlign w:val="center"/>
          </w:tcPr>
          <w:p w14:paraId="4FE5F7ED"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-0.243</w:t>
            </w:r>
          </w:p>
        </w:tc>
        <w:tc>
          <w:tcPr>
            <w:tcW w:w="0" w:type="auto"/>
            <w:tcBorders>
              <w:top w:val="nil"/>
              <w:left w:val="nil"/>
              <w:bottom w:val="nil"/>
              <w:right w:val="nil"/>
            </w:tcBorders>
            <w:vAlign w:val="center"/>
          </w:tcPr>
          <w:p w14:paraId="44652274"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1.548</w:t>
            </w:r>
          </w:p>
        </w:tc>
      </w:tr>
      <w:tr w:rsidR="00833CB9" w:rsidRPr="00833CB9" w14:paraId="0A5B26A7" w14:textId="77777777" w:rsidTr="00CF0586">
        <w:trPr>
          <w:trHeight w:val="330"/>
          <w:jc w:val="center"/>
        </w:trPr>
        <w:tc>
          <w:tcPr>
            <w:tcW w:w="0" w:type="auto"/>
            <w:tcBorders>
              <w:top w:val="nil"/>
              <w:left w:val="nil"/>
              <w:bottom w:val="nil"/>
              <w:right w:val="nil"/>
            </w:tcBorders>
            <w:shd w:val="clear" w:color="auto" w:fill="auto"/>
            <w:noWrap/>
            <w:vAlign w:val="center"/>
            <w:hideMark/>
          </w:tcPr>
          <w:p w14:paraId="2E54A5A4" w14:textId="77777777" w:rsidR="00833CB9" w:rsidRPr="00833CB9" w:rsidRDefault="00833CB9" w:rsidP="00833CB9">
            <w:pPr>
              <w:spacing w:after="0" w:line="240" w:lineRule="auto"/>
              <w:rPr>
                <w:rFonts w:ascii="Arial" w:eastAsia="Times New Roman" w:hAnsi="Arial" w:cs="Times New Roman"/>
                <w:b/>
                <w:color w:val="000000"/>
                <w:lang w:eastAsia="en-GB"/>
              </w:rPr>
            </w:pPr>
            <w:r w:rsidRPr="00833CB9">
              <w:rPr>
                <w:rFonts w:ascii="Arial" w:eastAsia="Times New Roman" w:hAnsi="Arial" w:cs="Times New Roman"/>
                <w:b/>
                <w:color w:val="000000"/>
                <w:lang w:eastAsia="en-GB"/>
              </w:rPr>
              <w:t>Total Earmarked Reserves</w:t>
            </w:r>
          </w:p>
        </w:tc>
        <w:tc>
          <w:tcPr>
            <w:tcW w:w="0" w:type="auto"/>
            <w:tcBorders>
              <w:top w:val="single" w:sz="8" w:space="0" w:color="auto"/>
              <w:left w:val="nil"/>
              <w:bottom w:val="single" w:sz="8" w:space="0" w:color="auto"/>
              <w:right w:val="nil"/>
            </w:tcBorders>
            <w:noWrap/>
            <w:vAlign w:val="center"/>
          </w:tcPr>
          <w:p w14:paraId="00634B64" w14:textId="77777777" w:rsidR="00833CB9" w:rsidRPr="00833CB9" w:rsidRDefault="00833CB9" w:rsidP="00833CB9">
            <w:pPr>
              <w:spacing w:after="0" w:line="240" w:lineRule="auto"/>
              <w:jc w:val="right"/>
              <w:rPr>
                <w:rFonts w:ascii="Arial" w:eastAsia="Times New Roman" w:hAnsi="Arial" w:cs="Times New Roman"/>
                <w:b/>
                <w:color w:val="000000"/>
                <w:lang w:eastAsia="en-GB"/>
              </w:rPr>
            </w:pPr>
            <w:r w:rsidRPr="00833CB9">
              <w:rPr>
                <w:rFonts w:ascii="Arial" w:eastAsia="Times New Roman" w:hAnsi="Arial" w:cs="Times New Roman"/>
                <w:b/>
                <w:color w:val="000000"/>
                <w:lang w:eastAsia="en-GB"/>
              </w:rPr>
              <w:fldChar w:fldCharType="begin"/>
            </w:r>
            <w:r w:rsidRPr="00833CB9">
              <w:rPr>
                <w:rFonts w:ascii="Arial" w:eastAsia="Times New Roman" w:hAnsi="Arial" w:cs="Times New Roman"/>
                <w:b/>
                <w:color w:val="000000"/>
                <w:lang w:eastAsia="en-GB"/>
              </w:rPr>
              <w:instrText xml:space="preserve"> =SUM(ABOVE) </w:instrText>
            </w:r>
            <w:r w:rsidRPr="00833CB9">
              <w:rPr>
                <w:rFonts w:ascii="Arial" w:eastAsia="Times New Roman" w:hAnsi="Arial" w:cs="Times New Roman"/>
                <w:b/>
                <w:color w:val="000000"/>
                <w:lang w:eastAsia="en-GB"/>
              </w:rPr>
              <w:fldChar w:fldCharType="separate"/>
            </w:r>
            <w:r w:rsidRPr="00833CB9">
              <w:rPr>
                <w:rFonts w:ascii="Arial" w:eastAsia="Times New Roman" w:hAnsi="Arial" w:cs="Times New Roman"/>
                <w:b/>
                <w:noProof/>
                <w:color w:val="000000"/>
                <w:lang w:eastAsia="en-GB"/>
              </w:rPr>
              <w:t>11.506</w:t>
            </w:r>
            <w:r w:rsidRPr="00833CB9">
              <w:rPr>
                <w:rFonts w:ascii="Arial" w:eastAsia="Times New Roman" w:hAnsi="Arial" w:cs="Times New Roman"/>
                <w:b/>
                <w:color w:val="000000"/>
                <w:lang w:eastAsia="en-GB"/>
              </w:rPr>
              <w:fldChar w:fldCharType="end"/>
            </w:r>
          </w:p>
        </w:tc>
        <w:tc>
          <w:tcPr>
            <w:tcW w:w="0" w:type="auto"/>
            <w:tcBorders>
              <w:top w:val="single" w:sz="8" w:space="0" w:color="auto"/>
              <w:left w:val="nil"/>
              <w:bottom w:val="single" w:sz="8" w:space="0" w:color="auto"/>
              <w:right w:val="nil"/>
            </w:tcBorders>
            <w:shd w:val="clear" w:color="auto" w:fill="auto"/>
            <w:noWrap/>
            <w:vAlign w:val="center"/>
          </w:tcPr>
          <w:p w14:paraId="7C4FE163" w14:textId="77777777" w:rsidR="00833CB9" w:rsidRPr="00833CB9" w:rsidRDefault="00833CB9" w:rsidP="00833CB9">
            <w:pPr>
              <w:spacing w:after="0" w:line="240" w:lineRule="auto"/>
              <w:jc w:val="right"/>
              <w:rPr>
                <w:rFonts w:ascii="Arial" w:eastAsia="Times New Roman" w:hAnsi="Arial" w:cs="Times New Roman"/>
                <w:b/>
                <w:i/>
                <w:color w:val="000000"/>
                <w:lang w:eastAsia="en-GB"/>
              </w:rPr>
            </w:pPr>
            <w:r w:rsidRPr="00833CB9">
              <w:rPr>
                <w:rFonts w:ascii="Arial" w:eastAsia="Times New Roman" w:hAnsi="Arial" w:cs="Times New Roman"/>
                <w:b/>
                <w:i/>
                <w:color w:val="000000"/>
                <w:lang w:eastAsia="en-GB"/>
              </w:rPr>
              <w:fldChar w:fldCharType="begin"/>
            </w:r>
            <w:r w:rsidRPr="00833CB9">
              <w:rPr>
                <w:rFonts w:ascii="Arial" w:eastAsia="Times New Roman" w:hAnsi="Arial" w:cs="Times New Roman"/>
                <w:b/>
                <w:i/>
                <w:color w:val="000000"/>
                <w:lang w:eastAsia="en-GB"/>
              </w:rPr>
              <w:instrText xml:space="preserve"> =SUM(ABOVE) </w:instrText>
            </w:r>
            <w:r w:rsidRPr="00833CB9">
              <w:rPr>
                <w:rFonts w:ascii="Arial" w:eastAsia="Times New Roman" w:hAnsi="Arial" w:cs="Times New Roman"/>
                <w:b/>
                <w:i/>
                <w:color w:val="000000"/>
                <w:lang w:eastAsia="en-GB"/>
              </w:rPr>
              <w:fldChar w:fldCharType="separate"/>
            </w:r>
            <w:r w:rsidRPr="00833CB9">
              <w:rPr>
                <w:rFonts w:ascii="Arial" w:eastAsia="Times New Roman" w:hAnsi="Arial" w:cs="Times New Roman"/>
                <w:b/>
                <w:i/>
                <w:noProof/>
                <w:color w:val="000000"/>
                <w:lang w:eastAsia="en-GB"/>
              </w:rPr>
              <w:t>-0.126</w:t>
            </w:r>
            <w:r w:rsidRPr="00833CB9">
              <w:rPr>
                <w:rFonts w:ascii="Arial" w:eastAsia="Times New Roman" w:hAnsi="Arial" w:cs="Times New Roman"/>
                <w:b/>
                <w:i/>
                <w:color w:val="000000"/>
                <w:lang w:eastAsia="en-GB"/>
              </w:rPr>
              <w:fldChar w:fldCharType="end"/>
            </w:r>
          </w:p>
        </w:tc>
        <w:tc>
          <w:tcPr>
            <w:tcW w:w="0" w:type="auto"/>
            <w:tcBorders>
              <w:top w:val="single" w:sz="8" w:space="0" w:color="auto"/>
              <w:left w:val="nil"/>
              <w:bottom w:val="single" w:sz="8" w:space="0" w:color="auto"/>
              <w:right w:val="nil"/>
            </w:tcBorders>
            <w:vAlign w:val="center"/>
          </w:tcPr>
          <w:p w14:paraId="1F869DA9" w14:textId="77777777" w:rsidR="00833CB9" w:rsidRPr="00833CB9" w:rsidRDefault="00833CB9" w:rsidP="00833CB9">
            <w:pPr>
              <w:spacing w:after="0" w:line="240" w:lineRule="auto"/>
              <w:jc w:val="right"/>
              <w:rPr>
                <w:rFonts w:ascii="Arial" w:eastAsia="Times New Roman" w:hAnsi="Arial" w:cs="Times New Roman"/>
                <w:b/>
                <w:color w:val="000000"/>
                <w:lang w:eastAsia="en-GB"/>
              </w:rPr>
            </w:pPr>
            <w:r w:rsidRPr="00833CB9">
              <w:rPr>
                <w:rFonts w:ascii="Arial" w:eastAsia="Times New Roman" w:hAnsi="Arial" w:cs="Times New Roman"/>
                <w:b/>
                <w:color w:val="000000"/>
                <w:lang w:eastAsia="en-GB"/>
              </w:rPr>
              <w:fldChar w:fldCharType="begin"/>
            </w:r>
            <w:r w:rsidRPr="00833CB9">
              <w:rPr>
                <w:rFonts w:ascii="Arial" w:eastAsia="Times New Roman" w:hAnsi="Arial" w:cs="Times New Roman"/>
                <w:b/>
                <w:color w:val="000000"/>
                <w:lang w:eastAsia="en-GB"/>
              </w:rPr>
              <w:instrText xml:space="preserve"> =SUM(ABOVE) </w:instrText>
            </w:r>
            <w:r w:rsidRPr="00833CB9">
              <w:rPr>
                <w:rFonts w:ascii="Arial" w:eastAsia="Times New Roman" w:hAnsi="Arial" w:cs="Times New Roman"/>
                <w:b/>
                <w:color w:val="000000"/>
                <w:lang w:eastAsia="en-GB"/>
              </w:rPr>
              <w:fldChar w:fldCharType="separate"/>
            </w:r>
            <w:r w:rsidRPr="00833CB9">
              <w:rPr>
                <w:rFonts w:ascii="Arial" w:eastAsia="Times New Roman" w:hAnsi="Arial" w:cs="Times New Roman"/>
                <w:b/>
                <w:noProof/>
                <w:color w:val="000000"/>
                <w:lang w:eastAsia="en-GB"/>
              </w:rPr>
              <w:t>11.38</w:t>
            </w:r>
            <w:r w:rsidRPr="00833CB9">
              <w:rPr>
                <w:rFonts w:ascii="Arial" w:eastAsia="Times New Roman" w:hAnsi="Arial" w:cs="Times New Roman"/>
                <w:b/>
                <w:color w:val="000000"/>
                <w:lang w:eastAsia="en-GB"/>
              </w:rPr>
              <w:fldChar w:fldCharType="end"/>
            </w:r>
            <w:r w:rsidRPr="00833CB9">
              <w:rPr>
                <w:rFonts w:ascii="Arial" w:eastAsia="Times New Roman" w:hAnsi="Arial" w:cs="Times New Roman"/>
                <w:b/>
                <w:color w:val="000000"/>
                <w:lang w:eastAsia="en-GB"/>
              </w:rPr>
              <w:t>0</w:t>
            </w:r>
          </w:p>
        </w:tc>
      </w:tr>
      <w:tr w:rsidR="00833CB9" w:rsidRPr="00833CB9" w14:paraId="3552DE03"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65E6885E" w14:textId="77777777" w:rsidR="00833CB9" w:rsidRPr="00833CB9" w:rsidRDefault="00833CB9" w:rsidP="00833CB9">
            <w:pPr>
              <w:spacing w:after="0" w:line="240" w:lineRule="auto"/>
              <w:rPr>
                <w:rFonts w:ascii="Arial" w:eastAsia="Times New Roman" w:hAnsi="Arial" w:cs="Times New Roman"/>
                <w:color w:val="000000"/>
                <w:lang w:eastAsia="en-GB"/>
              </w:rPr>
            </w:pPr>
          </w:p>
        </w:tc>
        <w:tc>
          <w:tcPr>
            <w:tcW w:w="0" w:type="auto"/>
            <w:tcBorders>
              <w:top w:val="nil"/>
              <w:left w:val="nil"/>
              <w:bottom w:val="nil"/>
              <w:right w:val="nil"/>
            </w:tcBorders>
            <w:noWrap/>
            <w:vAlign w:val="center"/>
          </w:tcPr>
          <w:p w14:paraId="580A64B9" w14:textId="77777777" w:rsidR="00833CB9" w:rsidRPr="00833CB9" w:rsidRDefault="00833CB9" w:rsidP="00833CB9">
            <w:pPr>
              <w:spacing w:after="0" w:line="240" w:lineRule="auto"/>
              <w:jc w:val="right"/>
              <w:rPr>
                <w:rFonts w:ascii="Arial" w:eastAsia="Times New Roman" w:hAnsi="Arial" w:cs="Times New Roman"/>
                <w:color w:val="000000"/>
                <w:lang w:eastAsia="en-GB"/>
              </w:rPr>
            </w:pPr>
          </w:p>
        </w:tc>
        <w:tc>
          <w:tcPr>
            <w:tcW w:w="0" w:type="auto"/>
            <w:tcBorders>
              <w:top w:val="nil"/>
              <w:left w:val="nil"/>
              <w:bottom w:val="nil"/>
              <w:right w:val="nil"/>
            </w:tcBorders>
            <w:shd w:val="clear" w:color="auto" w:fill="auto"/>
            <w:noWrap/>
            <w:vAlign w:val="center"/>
          </w:tcPr>
          <w:p w14:paraId="21C70099"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p>
        </w:tc>
        <w:tc>
          <w:tcPr>
            <w:tcW w:w="0" w:type="auto"/>
            <w:tcBorders>
              <w:top w:val="nil"/>
              <w:left w:val="nil"/>
              <w:bottom w:val="nil"/>
              <w:right w:val="nil"/>
            </w:tcBorders>
            <w:vAlign w:val="center"/>
          </w:tcPr>
          <w:p w14:paraId="6A6EBCEE" w14:textId="77777777" w:rsidR="00833CB9" w:rsidRPr="00833CB9" w:rsidRDefault="00833CB9" w:rsidP="00833CB9">
            <w:pPr>
              <w:spacing w:after="0" w:line="240" w:lineRule="auto"/>
              <w:jc w:val="right"/>
              <w:rPr>
                <w:rFonts w:ascii="Arial" w:eastAsia="Times New Roman" w:hAnsi="Arial" w:cs="Times New Roman"/>
                <w:color w:val="000000"/>
                <w:lang w:eastAsia="en-GB"/>
              </w:rPr>
            </w:pPr>
          </w:p>
        </w:tc>
      </w:tr>
      <w:tr w:rsidR="00833CB9" w:rsidRPr="00833CB9" w14:paraId="6E6F2C2A"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471BF3FA" w14:textId="77777777" w:rsidR="00833CB9" w:rsidRPr="00833CB9" w:rsidRDefault="00833CB9" w:rsidP="00833CB9">
            <w:pPr>
              <w:spacing w:after="0" w:line="240" w:lineRule="auto"/>
              <w:rPr>
                <w:rFonts w:ascii="Arial" w:eastAsia="Times New Roman" w:hAnsi="Arial" w:cs="Times New Roman"/>
                <w:b/>
                <w:color w:val="000000"/>
                <w:u w:val="single"/>
                <w:lang w:eastAsia="en-GB"/>
              </w:rPr>
            </w:pPr>
            <w:r w:rsidRPr="00833CB9">
              <w:rPr>
                <w:rFonts w:ascii="Arial" w:eastAsia="Times New Roman" w:hAnsi="Arial" w:cs="Times New Roman"/>
                <w:b/>
                <w:color w:val="000000"/>
                <w:u w:val="single"/>
                <w:lang w:eastAsia="en-GB"/>
              </w:rPr>
              <w:t>GENERAL RESERVES</w:t>
            </w:r>
          </w:p>
        </w:tc>
        <w:tc>
          <w:tcPr>
            <w:tcW w:w="0" w:type="auto"/>
            <w:tcBorders>
              <w:top w:val="nil"/>
              <w:left w:val="nil"/>
              <w:bottom w:val="nil"/>
              <w:right w:val="nil"/>
            </w:tcBorders>
            <w:noWrap/>
            <w:vAlign w:val="center"/>
          </w:tcPr>
          <w:p w14:paraId="166BA453" w14:textId="77777777" w:rsidR="00833CB9" w:rsidRPr="00833CB9" w:rsidRDefault="00833CB9" w:rsidP="00833CB9">
            <w:pPr>
              <w:spacing w:after="0" w:line="240" w:lineRule="auto"/>
              <w:jc w:val="right"/>
              <w:rPr>
                <w:rFonts w:ascii="Arial" w:eastAsia="Times New Roman" w:hAnsi="Arial" w:cs="Times New Roman"/>
                <w:b/>
                <w:color w:val="000000"/>
                <w:lang w:eastAsia="en-GB"/>
              </w:rPr>
            </w:pPr>
          </w:p>
        </w:tc>
        <w:tc>
          <w:tcPr>
            <w:tcW w:w="0" w:type="auto"/>
            <w:tcBorders>
              <w:top w:val="nil"/>
              <w:left w:val="nil"/>
              <w:bottom w:val="nil"/>
              <w:right w:val="nil"/>
            </w:tcBorders>
            <w:shd w:val="clear" w:color="auto" w:fill="auto"/>
            <w:noWrap/>
            <w:vAlign w:val="center"/>
          </w:tcPr>
          <w:p w14:paraId="3A8BCA36" w14:textId="77777777" w:rsidR="00833CB9" w:rsidRPr="00833CB9" w:rsidRDefault="00833CB9" w:rsidP="00833CB9">
            <w:pPr>
              <w:spacing w:after="0" w:line="240" w:lineRule="auto"/>
              <w:jc w:val="right"/>
              <w:rPr>
                <w:rFonts w:ascii="Arial" w:eastAsia="Times New Roman" w:hAnsi="Arial" w:cs="Times New Roman"/>
                <w:b/>
                <w:i/>
                <w:color w:val="000000"/>
                <w:lang w:eastAsia="en-GB"/>
              </w:rPr>
            </w:pPr>
          </w:p>
        </w:tc>
        <w:tc>
          <w:tcPr>
            <w:tcW w:w="0" w:type="auto"/>
            <w:tcBorders>
              <w:top w:val="nil"/>
              <w:left w:val="nil"/>
              <w:bottom w:val="nil"/>
              <w:right w:val="nil"/>
            </w:tcBorders>
            <w:vAlign w:val="center"/>
          </w:tcPr>
          <w:p w14:paraId="1FD94D17" w14:textId="77777777" w:rsidR="00833CB9" w:rsidRPr="00833CB9" w:rsidRDefault="00833CB9" w:rsidP="00833CB9">
            <w:pPr>
              <w:spacing w:after="0" w:line="240" w:lineRule="auto"/>
              <w:jc w:val="right"/>
              <w:rPr>
                <w:rFonts w:ascii="Arial" w:eastAsia="Times New Roman" w:hAnsi="Arial" w:cs="Times New Roman"/>
                <w:b/>
                <w:color w:val="000000"/>
                <w:lang w:eastAsia="en-GB"/>
              </w:rPr>
            </w:pPr>
          </w:p>
        </w:tc>
      </w:tr>
      <w:tr w:rsidR="00833CB9" w:rsidRPr="00833CB9" w14:paraId="15C6315D" w14:textId="77777777" w:rsidTr="00CF0586">
        <w:trPr>
          <w:trHeight w:val="315"/>
          <w:jc w:val="center"/>
        </w:trPr>
        <w:tc>
          <w:tcPr>
            <w:tcW w:w="0" w:type="auto"/>
            <w:tcBorders>
              <w:top w:val="nil"/>
              <w:left w:val="nil"/>
              <w:bottom w:val="nil"/>
              <w:right w:val="nil"/>
            </w:tcBorders>
            <w:shd w:val="clear" w:color="auto" w:fill="auto"/>
            <w:noWrap/>
            <w:vAlign w:val="center"/>
            <w:hideMark/>
          </w:tcPr>
          <w:p w14:paraId="39FE4C08"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DFM</w:t>
            </w:r>
          </w:p>
        </w:tc>
        <w:tc>
          <w:tcPr>
            <w:tcW w:w="0" w:type="auto"/>
            <w:tcBorders>
              <w:top w:val="nil"/>
              <w:left w:val="nil"/>
              <w:bottom w:val="nil"/>
              <w:right w:val="nil"/>
            </w:tcBorders>
            <w:noWrap/>
            <w:vAlign w:val="center"/>
          </w:tcPr>
          <w:p w14:paraId="6BB7A3A6"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3.325</w:t>
            </w:r>
          </w:p>
        </w:tc>
        <w:tc>
          <w:tcPr>
            <w:tcW w:w="0" w:type="auto"/>
            <w:tcBorders>
              <w:top w:val="nil"/>
              <w:left w:val="nil"/>
              <w:bottom w:val="nil"/>
              <w:right w:val="nil"/>
            </w:tcBorders>
            <w:shd w:val="clear" w:color="auto" w:fill="auto"/>
            <w:noWrap/>
            <w:vAlign w:val="center"/>
          </w:tcPr>
          <w:p w14:paraId="7F0E01D9"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2.942</w:t>
            </w:r>
          </w:p>
        </w:tc>
        <w:tc>
          <w:tcPr>
            <w:tcW w:w="0" w:type="auto"/>
            <w:tcBorders>
              <w:top w:val="nil"/>
              <w:left w:val="nil"/>
              <w:bottom w:val="nil"/>
              <w:right w:val="nil"/>
            </w:tcBorders>
            <w:vAlign w:val="center"/>
          </w:tcPr>
          <w:p w14:paraId="5769ED6C"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6.267</w:t>
            </w:r>
          </w:p>
        </w:tc>
      </w:tr>
      <w:tr w:rsidR="00833CB9" w:rsidRPr="00833CB9" w14:paraId="227D2F67" w14:textId="77777777" w:rsidTr="00CF0586">
        <w:trPr>
          <w:trHeight w:val="330"/>
          <w:jc w:val="center"/>
        </w:trPr>
        <w:tc>
          <w:tcPr>
            <w:tcW w:w="0" w:type="auto"/>
            <w:tcBorders>
              <w:top w:val="nil"/>
              <w:left w:val="nil"/>
              <w:bottom w:val="nil"/>
              <w:right w:val="nil"/>
            </w:tcBorders>
            <w:shd w:val="clear" w:color="auto" w:fill="auto"/>
            <w:noWrap/>
            <w:vAlign w:val="center"/>
            <w:hideMark/>
          </w:tcPr>
          <w:p w14:paraId="6F606A30" w14:textId="77777777" w:rsidR="00833CB9" w:rsidRPr="00833CB9" w:rsidRDefault="00833CB9" w:rsidP="00833CB9">
            <w:pPr>
              <w:spacing w:after="0" w:line="240" w:lineRule="auto"/>
              <w:rPr>
                <w:rFonts w:ascii="Arial" w:eastAsia="Times New Roman" w:hAnsi="Arial" w:cs="Times New Roman"/>
                <w:color w:val="000000"/>
                <w:lang w:eastAsia="en-GB"/>
              </w:rPr>
            </w:pPr>
            <w:r w:rsidRPr="00833CB9">
              <w:rPr>
                <w:rFonts w:ascii="Arial" w:eastAsia="Times New Roman" w:hAnsi="Arial" w:cs="Times New Roman"/>
                <w:color w:val="000000"/>
                <w:lang w:eastAsia="en-GB"/>
              </w:rPr>
              <w:t>General Fund</w:t>
            </w:r>
          </w:p>
        </w:tc>
        <w:tc>
          <w:tcPr>
            <w:tcW w:w="0" w:type="auto"/>
            <w:tcBorders>
              <w:top w:val="nil"/>
              <w:left w:val="nil"/>
              <w:bottom w:val="nil"/>
              <w:right w:val="nil"/>
            </w:tcBorders>
            <w:noWrap/>
            <w:vAlign w:val="center"/>
          </w:tcPr>
          <w:p w14:paraId="60D6B67C"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t>9.382</w:t>
            </w:r>
          </w:p>
        </w:tc>
        <w:tc>
          <w:tcPr>
            <w:tcW w:w="0" w:type="auto"/>
            <w:tcBorders>
              <w:top w:val="nil"/>
              <w:left w:val="nil"/>
              <w:bottom w:val="nil"/>
              <w:right w:val="nil"/>
            </w:tcBorders>
            <w:shd w:val="clear" w:color="auto" w:fill="auto"/>
            <w:noWrap/>
            <w:vAlign w:val="center"/>
          </w:tcPr>
          <w:p w14:paraId="2823A76A" w14:textId="77777777" w:rsidR="00833CB9" w:rsidRPr="00833CB9" w:rsidRDefault="00833CB9" w:rsidP="00833CB9">
            <w:pPr>
              <w:spacing w:after="0" w:line="240" w:lineRule="auto"/>
              <w:jc w:val="right"/>
              <w:rPr>
                <w:rFonts w:ascii="Arial" w:eastAsia="Times New Roman" w:hAnsi="Arial" w:cs="Times New Roman"/>
                <w:i/>
                <w:color w:val="000000"/>
                <w:lang w:eastAsia="en-GB"/>
              </w:rPr>
            </w:pPr>
            <w:r w:rsidRPr="00833CB9">
              <w:rPr>
                <w:rFonts w:ascii="Arial" w:eastAsia="Times New Roman" w:hAnsi="Arial" w:cs="Times New Roman"/>
                <w:i/>
                <w:color w:val="000000"/>
                <w:lang w:eastAsia="en-GB"/>
              </w:rPr>
              <w:t>2.758</w:t>
            </w:r>
          </w:p>
        </w:tc>
        <w:tc>
          <w:tcPr>
            <w:tcW w:w="0" w:type="auto"/>
            <w:tcBorders>
              <w:top w:val="nil"/>
              <w:left w:val="nil"/>
              <w:bottom w:val="nil"/>
              <w:right w:val="nil"/>
            </w:tcBorders>
            <w:vAlign w:val="center"/>
          </w:tcPr>
          <w:p w14:paraId="7ADA445A" w14:textId="77777777" w:rsidR="00833CB9" w:rsidRPr="00833CB9" w:rsidRDefault="00833CB9" w:rsidP="00833CB9">
            <w:pPr>
              <w:spacing w:after="0" w:line="240" w:lineRule="auto"/>
              <w:jc w:val="right"/>
              <w:rPr>
                <w:rFonts w:ascii="Arial" w:eastAsia="Times New Roman" w:hAnsi="Arial" w:cs="Times New Roman"/>
                <w:color w:val="000000"/>
                <w:lang w:eastAsia="en-GB"/>
              </w:rPr>
            </w:pPr>
            <w:r w:rsidRPr="00833CB9">
              <w:rPr>
                <w:rFonts w:ascii="Arial" w:eastAsia="Times New Roman" w:hAnsi="Arial" w:cs="Times New Roman"/>
                <w:color w:val="000000"/>
                <w:lang w:eastAsia="en-GB"/>
              </w:rPr>
              <w:fldChar w:fldCharType="begin"/>
            </w:r>
            <w:r w:rsidRPr="00833CB9">
              <w:rPr>
                <w:rFonts w:ascii="Arial" w:eastAsia="Times New Roman" w:hAnsi="Arial" w:cs="Times New Roman"/>
                <w:color w:val="000000"/>
                <w:lang w:eastAsia="en-GB"/>
              </w:rPr>
              <w:instrText xml:space="preserve"> =SUM(left) </w:instrText>
            </w:r>
            <w:r w:rsidRPr="00833CB9">
              <w:rPr>
                <w:rFonts w:ascii="Arial" w:eastAsia="Times New Roman" w:hAnsi="Arial" w:cs="Times New Roman"/>
                <w:color w:val="000000"/>
                <w:lang w:eastAsia="en-GB"/>
              </w:rPr>
              <w:fldChar w:fldCharType="separate"/>
            </w:r>
            <w:r w:rsidRPr="00833CB9">
              <w:rPr>
                <w:rFonts w:ascii="Arial" w:eastAsia="Times New Roman" w:hAnsi="Arial" w:cs="Times New Roman"/>
                <w:noProof/>
                <w:color w:val="000000"/>
                <w:lang w:eastAsia="en-GB"/>
              </w:rPr>
              <w:t>12.14</w:t>
            </w:r>
            <w:r w:rsidRPr="00833CB9">
              <w:rPr>
                <w:rFonts w:ascii="Arial" w:eastAsia="Times New Roman" w:hAnsi="Arial" w:cs="Times New Roman"/>
                <w:color w:val="000000"/>
                <w:lang w:eastAsia="en-GB"/>
              </w:rPr>
              <w:fldChar w:fldCharType="end"/>
            </w:r>
            <w:r w:rsidRPr="00833CB9">
              <w:rPr>
                <w:rFonts w:ascii="Arial" w:eastAsia="Times New Roman" w:hAnsi="Arial" w:cs="Times New Roman"/>
                <w:color w:val="000000"/>
                <w:lang w:eastAsia="en-GB"/>
              </w:rPr>
              <w:t>0</w:t>
            </w:r>
          </w:p>
        </w:tc>
      </w:tr>
      <w:tr w:rsidR="00833CB9" w:rsidRPr="00833CB9" w14:paraId="3C22BF2D" w14:textId="77777777" w:rsidTr="00CF0586">
        <w:trPr>
          <w:trHeight w:val="330"/>
          <w:jc w:val="center"/>
        </w:trPr>
        <w:tc>
          <w:tcPr>
            <w:tcW w:w="0" w:type="auto"/>
            <w:tcBorders>
              <w:top w:val="nil"/>
              <w:left w:val="nil"/>
              <w:bottom w:val="nil"/>
              <w:right w:val="nil"/>
            </w:tcBorders>
            <w:shd w:val="clear" w:color="auto" w:fill="auto"/>
            <w:noWrap/>
            <w:vAlign w:val="center"/>
            <w:hideMark/>
          </w:tcPr>
          <w:p w14:paraId="37903BE4" w14:textId="77777777" w:rsidR="00833CB9" w:rsidRPr="00833CB9" w:rsidRDefault="00833CB9" w:rsidP="00833CB9">
            <w:pPr>
              <w:spacing w:after="0" w:line="240" w:lineRule="auto"/>
              <w:rPr>
                <w:rFonts w:ascii="Arial" w:eastAsia="Times New Roman" w:hAnsi="Arial" w:cs="Times New Roman"/>
                <w:b/>
                <w:color w:val="000000"/>
                <w:lang w:eastAsia="en-GB"/>
              </w:rPr>
            </w:pPr>
            <w:r w:rsidRPr="00833CB9">
              <w:rPr>
                <w:rFonts w:ascii="Arial" w:eastAsia="Times New Roman" w:hAnsi="Arial" w:cs="Times New Roman"/>
                <w:b/>
                <w:color w:val="000000"/>
                <w:lang w:eastAsia="en-GB"/>
              </w:rPr>
              <w:t>Total General Reserves</w:t>
            </w:r>
          </w:p>
        </w:tc>
        <w:tc>
          <w:tcPr>
            <w:tcW w:w="0" w:type="auto"/>
            <w:tcBorders>
              <w:top w:val="single" w:sz="8" w:space="0" w:color="auto"/>
              <w:left w:val="nil"/>
              <w:bottom w:val="single" w:sz="8" w:space="0" w:color="auto"/>
              <w:right w:val="nil"/>
            </w:tcBorders>
            <w:noWrap/>
            <w:vAlign w:val="center"/>
          </w:tcPr>
          <w:p w14:paraId="33565985" w14:textId="77777777" w:rsidR="00833CB9" w:rsidRPr="00833CB9" w:rsidRDefault="00833CB9" w:rsidP="00833CB9">
            <w:pPr>
              <w:spacing w:after="0" w:line="240" w:lineRule="auto"/>
              <w:jc w:val="right"/>
              <w:rPr>
                <w:rFonts w:ascii="Arial" w:eastAsia="Times New Roman" w:hAnsi="Arial" w:cs="Times New Roman"/>
                <w:b/>
                <w:color w:val="000000"/>
                <w:lang w:eastAsia="en-GB"/>
              </w:rPr>
            </w:pPr>
            <w:r w:rsidRPr="00833CB9">
              <w:rPr>
                <w:rFonts w:ascii="Arial" w:eastAsia="Times New Roman" w:hAnsi="Arial" w:cs="Times New Roman"/>
                <w:b/>
                <w:color w:val="000000"/>
                <w:lang w:eastAsia="en-GB"/>
              </w:rPr>
              <w:fldChar w:fldCharType="begin"/>
            </w:r>
            <w:r w:rsidRPr="00833CB9">
              <w:rPr>
                <w:rFonts w:ascii="Arial" w:eastAsia="Times New Roman" w:hAnsi="Arial" w:cs="Times New Roman"/>
                <w:b/>
                <w:color w:val="000000"/>
                <w:lang w:eastAsia="en-GB"/>
              </w:rPr>
              <w:instrText xml:space="preserve"> =SUM(ABOVE) </w:instrText>
            </w:r>
            <w:r w:rsidRPr="00833CB9">
              <w:rPr>
                <w:rFonts w:ascii="Arial" w:eastAsia="Times New Roman" w:hAnsi="Arial" w:cs="Times New Roman"/>
                <w:b/>
                <w:color w:val="000000"/>
                <w:lang w:eastAsia="en-GB"/>
              </w:rPr>
              <w:fldChar w:fldCharType="separate"/>
            </w:r>
            <w:r w:rsidRPr="00833CB9">
              <w:rPr>
                <w:rFonts w:ascii="Arial" w:eastAsia="Times New Roman" w:hAnsi="Arial" w:cs="Times New Roman"/>
                <w:b/>
                <w:noProof/>
                <w:color w:val="000000"/>
                <w:lang w:eastAsia="en-GB"/>
              </w:rPr>
              <w:t>12.707</w:t>
            </w:r>
            <w:r w:rsidRPr="00833CB9">
              <w:rPr>
                <w:rFonts w:ascii="Arial" w:eastAsia="Times New Roman" w:hAnsi="Arial" w:cs="Times New Roman"/>
                <w:b/>
                <w:color w:val="000000"/>
                <w:lang w:eastAsia="en-GB"/>
              </w:rPr>
              <w:fldChar w:fldCharType="end"/>
            </w:r>
          </w:p>
        </w:tc>
        <w:tc>
          <w:tcPr>
            <w:tcW w:w="0" w:type="auto"/>
            <w:tcBorders>
              <w:top w:val="single" w:sz="8" w:space="0" w:color="auto"/>
              <w:left w:val="nil"/>
              <w:bottom w:val="single" w:sz="8" w:space="0" w:color="auto"/>
              <w:right w:val="nil"/>
            </w:tcBorders>
            <w:shd w:val="clear" w:color="auto" w:fill="auto"/>
            <w:noWrap/>
            <w:vAlign w:val="center"/>
          </w:tcPr>
          <w:p w14:paraId="12B505EE" w14:textId="77777777" w:rsidR="00833CB9" w:rsidRPr="00833CB9" w:rsidRDefault="00833CB9" w:rsidP="00833CB9">
            <w:pPr>
              <w:spacing w:after="0" w:line="240" w:lineRule="auto"/>
              <w:jc w:val="right"/>
              <w:rPr>
                <w:rFonts w:ascii="Arial" w:eastAsia="Times New Roman" w:hAnsi="Arial" w:cs="Times New Roman"/>
                <w:b/>
                <w:i/>
                <w:color w:val="000000"/>
                <w:lang w:eastAsia="en-GB"/>
              </w:rPr>
            </w:pPr>
            <w:r w:rsidRPr="00833CB9">
              <w:rPr>
                <w:rFonts w:ascii="Arial" w:eastAsia="Times New Roman" w:hAnsi="Arial" w:cs="Times New Roman"/>
                <w:b/>
                <w:i/>
                <w:color w:val="000000"/>
                <w:lang w:eastAsia="en-GB"/>
              </w:rPr>
              <w:fldChar w:fldCharType="begin"/>
            </w:r>
            <w:r w:rsidRPr="00833CB9">
              <w:rPr>
                <w:rFonts w:ascii="Arial" w:eastAsia="Times New Roman" w:hAnsi="Arial" w:cs="Times New Roman"/>
                <w:b/>
                <w:i/>
                <w:color w:val="000000"/>
                <w:lang w:eastAsia="en-GB"/>
              </w:rPr>
              <w:instrText xml:space="preserve"> =SUM(ABOVE) </w:instrText>
            </w:r>
            <w:r w:rsidRPr="00833CB9">
              <w:rPr>
                <w:rFonts w:ascii="Arial" w:eastAsia="Times New Roman" w:hAnsi="Arial" w:cs="Times New Roman"/>
                <w:b/>
                <w:i/>
                <w:color w:val="000000"/>
                <w:lang w:eastAsia="en-GB"/>
              </w:rPr>
              <w:fldChar w:fldCharType="separate"/>
            </w:r>
            <w:r w:rsidRPr="00833CB9">
              <w:rPr>
                <w:rFonts w:ascii="Arial" w:eastAsia="Times New Roman" w:hAnsi="Arial" w:cs="Times New Roman"/>
                <w:b/>
                <w:i/>
                <w:noProof/>
                <w:color w:val="000000"/>
                <w:lang w:eastAsia="en-GB"/>
              </w:rPr>
              <w:t>5.7</w:t>
            </w:r>
            <w:r w:rsidRPr="00833CB9">
              <w:rPr>
                <w:rFonts w:ascii="Arial" w:eastAsia="Times New Roman" w:hAnsi="Arial" w:cs="Times New Roman"/>
                <w:b/>
                <w:i/>
                <w:color w:val="000000"/>
                <w:lang w:eastAsia="en-GB"/>
              </w:rPr>
              <w:fldChar w:fldCharType="end"/>
            </w:r>
            <w:r w:rsidRPr="00833CB9">
              <w:rPr>
                <w:rFonts w:ascii="Arial" w:eastAsia="Times New Roman" w:hAnsi="Arial" w:cs="Times New Roman"/>
                <w:b/>
                <w:i/>
                <w:color w:val="000000"/>
                <w:lang w:eastAsia="en-GB"/>
              </w:rPr>
              <w:t>00</w:t>
            </w:r>
          </w:p>
        </w:tc>
        <w:tc>
          <w:tcPr>
            <w:tcW w:w="0" w:type="auto"/>
            <w:tcBorders>
              <w:top w:val="single" w:sz="8" w:space="0" w:color="auto"/>
              <w:left w:val="nil"/>
              <w:bottom w:val="single" w:sz="8" w:space="0" w:color="auto"/>
              <w:right w:val="nil"/>
            </w:tcBorders>
            <w:vAlign w:val="center"/>
          </w:tcPr>
          <w:p w14:paraId="45B1414B" w14:textId="77777777" w:rsidR="00833CB9" w:rsidRPr="00833CB9" w:rsidRDefault="00833CB9" w:rsidP="00833CB9">
            <w:pPr>
              <w:spacing w:after="0" w:line="240" w:lineRule="auto"/>
              <w:jc w:val="right"/>
              <w:rPr>
                <w:rFonts w:ascii="Arial" w:eastAsia="Times New Roman" w:hAnsi="Arial" w:cs="Times New Roman"/>
                <w:b/>
                <w:color w:val="000000"/>
                <w:lang w:eastAsia="en-GB"/>
              </w:rPr>
            </w:pPr>
            <w:r w:rsidRPr="00833CB9">
              <w:rPr>
                <w:rFonts w:ascii="Arial" w:eastAsia="Times New Roman" w:hAnsi="Arial" w:cs="Times New Roman"/>
                <w:b/>
                <w:color w:val="000000"/>
                <w:lang w:eastAsia="en-GB"/>
              </w:rPr>
              <w:fldChar w:fldCharType="begin"/>
            </w:r>
            <w:r w:rsidRPr="00833CB9">
              <w:rPr>
                <w:rFonts w:ascii="Arial" w:eastAsia="Times New Roman" w:hAnsi="Arial" w:cs="Times New Roman"/>
                <w:b/>
                <w:color w:val="000000"/>
                <w:lang w:eastAsia="en-GB"/>
              </w:rPr>
              <w:instrText xml:space="preserve"> =SUM(ABOVE) </w:instrText>
            </w:r>
            <w:r w:rsidRPr="00833CB9">
              <w:rPr>
                <w:rFonts w:ascii="Arial" w:eastAsia="Times New Roman" w:hAnsi="Arial" w:cs="Times New Roman"/>
                <w:b/>
                <w:color w:val="000000"/>
                <w:lang w:eastAsia="en-GB"/>
              </w:rPr>
              <w:fldChar w:fldCharType="separate"/>
            </w:r>
            <w:r w:rsidRPr="00833CB9">
              <w:rPr>
                <w:rFonts w:ascii="Arial" w:eastAsia="Times New Roman" w:hAnsi="Arial" w:cs="Times New Roman"/>
                <w:b/>
                <w:noProof/>
                <w:color w:val="000000"/>
                <w:lang w:eastAsia="en-GB"/>
              </w:rPr>
              <w:t>18.407</w:t>
            </w:r>
            <w:r w:rsidRPr="00833CB9">
              <w:rPr>
                <w:rFonts w:ascii="Arial" w:eastAsia="Times New Roman" w:hAnsi="Arial" w:cs="Times New Roman"/>
                <w:b/>
                <w:color w:val="000000"/>
                <w:lang w:eastAsia="en-GB"/>
              </w:rPr>
              <w:fldChar w:fldCharType="end"/>
            </w:r>
          </w:p>
        </w:tc>
      </w:tr>
    </w:tbl>
    <w:p w14:paraId="7DCC4E09" w14:textId="77777777" w:rsidR="00833CB9" w:rsidRPr="00833CB9" w:rsidRDefault="00833CB9" w:rsidP="00833CB9">
      <w:pPr>
        <w:numPr>
          <w:ilvl w:val="2"/>
          <w:numId w:val="14"/>
        </w:numPr>
        <w:spacing w:before="240" w:after="120" w:line="276" w:lineRule="auto"/>
        <w:ind w:left="567"/>
        <w:contextualSpacing/>
        <w:rPr>
          <w:rFonts w:ascii="Arial" w:eastAsia="Times New Roman" w:hAnsi="Arial" w:cs="Times New Roman"/>
          <w:b/>
          <w:szCs w:val="24"/>
          <w:lang w:eastAsia="en-GB"/>
        </w:rPr>
      </w:pPr>
      <w:r w:rsidRPr="00833CB9">
        <w:rPr>
          <w:rFonts w:ascii="Arial" w:eastAsia="Times New Roman" w:hAnsi="Arial" w:cs="Times New Roman"/>
          <w:b/>
          <w:szCs w:val="24"/>
          <w:lang w:eastAsia="en-GB"/>
        </w:rPr>
        <w:lastRenderedPageBreak/>
        <w:t>Adequacy of Reserves</w:t>
      </w:r>
    </w:p>
    <w:p w14:paraId="21DAB146" w14:textId="77777777" w:rsidR="00833CB9" w:rsidRPr="00833CB9" w:rsidRDefault="00833CB9" w:rsidP="00833CB9">
      <w:pPr>
        <w:spacing w:after="120" w:line="240" w:lineRule="auto"/>
        <w:rPr>
          <w:rFonts w:ascii="Arial" w:eastAsia="Times New Roman" w:hAnsi="Arial" w:cs="Times New Roman"/>
          <w:sz w:val="24"/>
          <w:szCs w:val="20"/>
          <w:lang w:eastAsia="en-GB"/>
        </w:rPr>
      </w:pPr>
      <w:bookmarkStart w:id="1" w:name="_Hlk106968606"/>
      <w:r w:rsidRPr="00833CB9">
        <w:rPr>
          <w:rFonts w:ascii="Arial" w:eastAsia="Times New Roman" w:hAnsi="Arial" w:cs="Times New Roman"/>
          <w:sz w:val="24"/>
          <w:szCs w:val="20"/>
          <w:lang w:eastAsia="en-GB"/>
        </w:rPr>
        <w:t>The general reserves (DFM and general fund) at 31 March 2023 are £18.407m and represent around 5.1% of the 2023/24 budget of £361.127m.  Other earmarked reserves total £11.380m including £4.102m held in reserves that provide investment for the PCC's capital programme in 2023/24 and future years.</w:t>
      </w:r>
    </w:p>
    <w:p w14:paraId="5DCF8399"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2023/24 budget includes a contribution from general reserves of 3.011m which would reduce the level of general reserves to £15.396m (4.3% of the 2023/24 revenue budget).</w:t>
      </w:r>
    </w:p>
    <w:p w14:paraId="7CF8751F"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PCC's Chief Finance Officer believes that the level of reserves remains appropriate and in particular, the level of general reserves is considered sufficient to meet any unexpected or unusual financial issues during the financial year 2023/24.</w:t>
      </w:r>
    </w:p>
    <w:bookmarkEnd w:id="1"/>
    <w:p w14:paraId="62B21FB8" w14:textId="77777777" w:rsidR="00833CB9" w:rsidRPr="00833CB9" w:rsidRDefault="00833CB9" w:rsidP="00833CB9">
      <w:pPr>
        <w:spacing w:after="0" w:line="240" w:lineRule="auto"/>
        <w:rPr>
          <w:rFonts w:ascii="Arial" w:eastAsia="Times New Roman" w:hAnsi="Arial" w:cs="Times New Roman"/>
          <w:b/>
          <w:sz w:val="24"/>
          <w:szCs w:val="20"/>
          <w:highlight w:val="yellow"/>
          <w:u w:val="single"/>
          <w:lang w:eastAsia="en-GB"/>
        </w:rPr>
      </w:pPr>
    </w:p>
    <w:p w14:paraId="6677C09D" w14:textId="77777777" w:rsidR="00833CB9" w:rsidRPr="00833CB9" w:rsidRDefault="00833CB9" w:rsidP="00833CB9">
      <w:pPr>
        <w:numPr>
          <w:ilvl w:val="1"/>
          <w:numId w:val="14"/>
        </w:numPr>
        <w:spacing w:before="240" w:after="120" w:line="276" w:lineRule="auto"/>
        <w:ind w:left="426"/>
        <w:contextualSpacing/>
        <w:rPr>
          <w:rFonts w:ascii="Arial" w:eastAsia="Times New Roman" w:hAnsi="Arial" w:cs="Times New Roman"/>
          <w:b/>
          <w:szCs w:val="20"/>
          <w:u w:val="single"/>
          <w:lang w:eastAsia="en-GB"/>
        </w:rPr>
      </w:pPr>
      <w:r w:rsidRPr="00833CB9">
        <w:rPr>
          <w:rFonts w:ascii="Arial" w:eastAsia="Times New Roman" w:hAnsi="Arial" w:cs="Times New Roman"/>
          <w:b/>
          <w:szCs w:val="24"/>
          <w:lang w:eastAsia="en-GB"/>
        </w:rPr>
        <w:t>Future risks and opportunities</w:t>
      </w:r>
    </w:p>
    <w:p w14:paraId="1B254105"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PCC, in conjunction with the CC, maintains a multi-year financial strategy to deliver efficient and effective financial management for the organisation. The provision of the three-year financial settlement in 2022/23 has assisted with medium term financial planning however recent economic conditions have increased the level of uncertainty for future cost pressures significantly.</w:t>
      </w:r>
    </w:p>
    <w:p w14:paraId="7F3C2B90"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longer-term financial position is reviewed regularly based on best estimates of the likely level of cost pressures, grant income and council tax receipts. Based on this environment and further savings of c £9.855m are currently forecast to be required for the period to 2025/26. This is in addition to the £7.875m of savings that will be delivered in 2023/24 and represent a significant challenge for the PCC and the Constabulary.</w:t>
      </w:r>
    </w:p>
    <w:p w14:paraId="42602FD8"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Business planning programmes are underway to develop proposals for how the further savings can be achieved.</w:t>
      </w:r>
    </w:p>
    <w:p w14:paraId="7F18471C"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 xml:space="preserve">The PCC and the Constabulary have a proven track record, as recognised by both HMIC and external audit reports, in their ability to identify and deliver financial savings and it is anticipated that this will continue.  However, as the economic position continues to be extremely challenging, it will be increasingly difficult to find savings on the scale required.  </w:t>
      </w:r>
    </w:p>
    <w:p w14:paraId="616CEE9D" w14:textId="77777777" w:rsidR="00833CB9" w:rsidRPr="00833CB9" w:rsidRDefault="00833CB9" w:rsidP="00833CB9">
      <w:p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 xml:space="preserve">The level of funding and demand pressures for 2023/24 and future years remains uncertain. </w:t>
      </w:r>
    </w:p>
    <w:p w14:paraId="2B0AD72D" w14:textId="77777777" w:rsidR="00833CB9" w:rsidRPr="00833CB9" w:rsidRDefault="00833CB9" w:rsidP="00833CB9">
      <w:pPr>
        <w:spacing w:after="0" w:line="240" w:lineRule="auto"/>
        <w:rPr>
          <w:rFonts w:ascii="Arial" w:eastAsia="Times New Roman" w:hAnsi="Arial" w:cs="Times New Roman"/>
          <w:sz w:val="24"/>
          <w:szCs w:val="20"/>
          <w:lang w:eastAsia="en-GB"/>
        </w:rPr>
      </w:pPr>
    </w:p>
    <w:p w14:paraId="59EDA087" w14:textId="77777777" w:rsidR="00833CB9" w:rsidRPr="00833CB9" w:rsidRDefault="00833CB9" w:rsidP="00833CB9">
      <w:pPr>
        <w:spacing w:after="0" w:line="240" w:lineRule="auto"/>
        <w:rPr>
          <w:rFonts w:ascii="Arial" w:eastAsia="Times New Roman" w:hAnsi="Arial" w:cs="Times New Roman"/>
          <w:sz w:val="24"/>
          <w:szCs w:val="20"/>
          <w:lang w:eastAsia="en-GB"/>
        </w:rPr>
      </w:pPr>
      <w:r w:rsidRPr="00833CB9">
        <w:rPr>
          <w:rFonts w:ascii="Arial" w:eastAsia="Times New Roman" w:hAnsi="Arial" w:cs="Times New Roman"/>
          <w:b/>
          <w:i/>
          <w:sz w:val="24"/>
          <w:szCs w:val="20"/>
          <w:lang w:eastAsia="en-GB"/>
        </w:rPr>
        <w:t>Specific Risks</w:t>
      </w:r>
      <w:r w:rsidRPr="00833CB9">
        <w:rPr>
          <w:rFonts w:ascii="Arial" w:eastAsia="Times New Roman" w:hAnsi="Arial" w:cs="Times New Roman"/>
          <w:sz w:val="24"/>
          <w:szCs w:val="20"/>
          <w:lang w:eastAsia="en-GB"/>
        </w:rPr>
        <w:t xml:space="preserve"> include:</w:t>
      </w:r>
    </w:p>
    <w:p w14:paraId="0C344A51" w14:textId="77777777" w:rsidR="00833CB9" w:rsidRPr="00833CB9" w:rsidRDefault="00833CB9" w:rsidP="00833CB9">
      <w:pPr>
        <w:spacing w:before="240" w:after="120" w:line="276" w:lineRule="auto"/>
        <w:contextualSpacing/>
        <w:rPr>
          <w:rFonts w:ascii="Arial" w:eastAsia="Times New Roman" w:hAnsi="Arial" w:cs="Times New Roman"/>
          <w:bCs/>
          <w:sz w:val="24"/>
          <w:szCs w:val="24"/>
          <w:lang w:eastAsia="en-GB"/>
        </w:rPr>
      </w:pPr>
      <w:r w:rsidRPr="00833CB9">
        <w:rPr>
          <w:rFonts w:ascii="Arial" w:eastAsia="Times New Roman" w:hAnsi="Arial" w:cs="Times New Roman"/>
          <w:bCs/>
          <w:sz w:val="24"/>
          <w:szCs w:val="24"/>
          <w:lang w:eastAsia="en-GB"/>
        </w:rPr>
        <w:t>Inflation and pay award</w:t>
      </w:r>
    </w:p>
    <w:p w14:paraId="4D13AEC9"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Recent announcements about the rate of inflation and the forecast of future rates indicate that there will be significant pressure placed upon budgets in future years. The level of inflation remains uncertain and will be closely monitored as part of the continuing financial planning process.</w:t>
      </w:r>
    </w:p>
    <w:p w14:paraId="0725390D"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In turn it is expected that this pressure will impact upon the level of pay award made to police officers and staff which will directly affect the PCC budget in future years.</w:t>
      </w:r>
    </w:p>
    <w:p w14:paraId="3A0A6E02"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Every 1% increase in pay costs for Lancashire equates to increased budget requirement of approximately £3m.</w:t>
      </w:r>
    </w:p>
    <w:p w14:paraId="3D2B04BD" w14:textId="77777777" w:rsidR="00833CB9" w:rsidRPr="00833CB9" w:rsidRDefault="00833CB9" w:rsidP="00833CB9">
      <w:pPr>
        <w:spacing w:before="240" w:after="120" w:line="240" w:lineRule="auto"/>
        <w:jc w:val="both"/>
        <w:rPr>
          <w:rFonts w:ascii="Arial" w:eastAsia="Times New Roman" w:hAnsi="Arial" w:cs="Arial"/>
          <w:bCs/>
          <w:sz w:val="24"/>
          <w:szCs w:val="24"/>
          <w:lang w:eastAsia="en-GB"/>
        </w:rPr>
      </w:pPr>
      <w:r w:rsidRPr="00833CB9">
        <w:rPr>
          <w:rFonts w:ascii="Arial" w:eastAsia="Times New Roman" w:hAnsi="Arial" w:cs="Arial"/>
          <w:bCs/>
          <w:sz w:val="24"/>
          <w:szCs w:val="24"/>
          <w:lang w:eastAsia="en-GB"/>
        </w:rPr>
        <w:lastRenderedPageBreak/>
        <w:t>Maintaining the Police Uplift</w:t>
      </w:r>
    </w:p>
    <w:p w14:paraId="3661A179" w14:textId="77777777" w:rsidR="00833CB9" w:rsidRPr="00833CB9" w:rsidRDefault="00833CB9" w:rsidP="00833CB9">
      <w:pPr>
        <w:numPr>
          <w:ilvl w:val="0"/>
          <w:numId w:val="18"/>
        </w:numPr>
        <w:tabs>
          <w:tab w:val="num" w:pos="720"/>
        </w:tabs>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uplift programme has a direct impact on how the budget is managed</w:t>
      </w:r>
    </w:p>
    <w:p w14:paraId="5A7C7E7D" w14:textId="77777777" w:rsidR="00833CB9" w:rsidRPr="00833CB9" w:rsidRDefault="00833CB9" w:rsidP="00833CB9">
      <w:pPr>
        <w:numPr>
          <w:ilvl w:val="0"/>
          <w:numId w:val="18"/>
        </w:numPr>
        <w:tabs>
          <w:tab w:val="num" w:pos="720"/>
        </w:tabs>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government has been clear that failure to deliver and maintain the uplift allocation would mean a reduction in funding</w:t>
      </w:r>
    </w:p>
    <w:p w14:paraId="750D71F3" w14:textId="77777777" w:rsidR="00833CB9" w:rsidRPr="00833CB9" w:rsidRDefault="00833CB9" w:rsidP="00833CB9">
      <w:pPr>
        <w:numPr>
          <w:ilvl w:val="1"/>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If we fall short of our uplift target by more than 35 officers we would lose £7m of funding</w:t>
      </w:r>
    </w:p>
    <w:p w14:paraId="1FD970BD" w14:textId="77777777" w:rsidR="00833CB9" w:rsidRPr="00833CB9" w:rsidRDefault="00833CB9" w:rsidP="00833CB9">
      <w:pPr>
        <w:numPr>
          <w:ilvl w:val="0"/>
          <w:numId w:val="18"/>
        </w:numPr>
        <w:tabs>
          <w:tab w:val="num" w:pos="720"/>
        </w:tabs>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This affects how savings can be delivered by the organisation as police officer pay represents around 58% of the total budget for the organisation</w:t>
      </w:r>
    </w:p>
    <w:p w14:paraId="73C6C711" w14:textId="77777777" w:rsidR="00833CB9" w:rsidRPr="00833CB9" w:rsidRDefault="00833CB9" w:rsidP="00833CB9">
      <w:pPr>
        <w:numPr>
          <w:ilvl w:val="0"/>
          <w:numId w:val="18"/>
        </w:numPr>
        <w:tabs>
          <w:tab w:val="num" w:pos="720"/>
        </w:tabs>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A risk has been identified nationally that this could lead to staff being made redundant and police officers filling staff roles to meet savings targets whilst maintain the uplift number of officers</w:t>
      </w:r>
    </w:p>
    <w:p w14:paraId="2BCFD129" w14:textId="77777777" w:rsidR="00833CB9" w:rsidRPr="00833CB9" w:rsidRDefault="00833CB9" w:rsidP="00833CB9">
      <w:pPr>
        <w:numPr>
          <w:ilvl w:val="0"/>
          <w:numId w:val="18"/>
        </w:numPr>
        <w:tabs>
          <w:tab w:val="num" w:pos="720"/>
        </w:tabs>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This doesn't represent the best use of resources or maximise value for money</w:t>
      </w:r>
    </w:p>
    <w:p w14:paraId="5E97E0A5" w14:textId="77777777" w:rsidR="00833CB9" w:rsidRPr="00833CB9" w:rsidRDefault="00833CB9" w:rsidP="00833CB9">
      <w:pPr>
        <w:spacing w:before="240" w:after="120" w:line="276" w:lineRule="auto"/>
        <w:contextualSpacing/>
        <w:rPr>
          <w:rFonts w:ascii="Arial" w:eastAsia="Times New Roman" w:hAnsi="Arial" w:cs="Times New Roman"/>
          <w:bCs/>
          <w:sz w:val="24"/>
          <w:szCs w:val="24"/>
          <w:lang w:eastAsia="en-GB"/>
        </w:rPr>
      </w:pPr>
      <w:r w:rsidRPr="00833CB9">
        <w:rPr>
          <w:rFonts w:ascii="Arial" w:eastAsia="Times New Roman" w:hAnsi="Arial" w:cs="Times New Roman"/>
          <w:bCs/>
          <w:sz w:val="24"/>
          <w:szCs w:val="24"/>
          <w:lang w:eastAsia="en-GB"/>
        </w:rPr>
        <w:t>Delivering the capital programme</w:t>
      </w:r>
    </w:p>
    <w:p w14:paraId="0391F01D"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Commissioner has agreed an ambitious capital programme for 2023/24 which impacts directly upon the revenue budget and medium-term financial planning</w:t>
      </w:r>
    </w:p>
    <w:p w14:paraId="10B537AB"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There is a risk that both internal and external factors could delay the delivery of projects which will in turn impact upon the budget position and future years of the programme</w:t>
      </w:r>
    </w:p>
    <w:p w14:paraId="13255844" w14:textId="77777777" w:rsidR="00833CB9" w:rsidRPr="00833CB9" w:rsidRDefault="00833CB9" w:rsidP="00833CB9">
      <w:pPr>
        <w:spacing w:before="240" w:after="120" w:line="240" w:lineRule="auto"/>
        <w:jc w:val="both"/>
        <w:rPr>
          <w:rFonts w:ascii="Arial" w:eastAsia="Times New Roman" w:hAnsi="Arial" w:cs="Arial"/>
          <w:bCs/>
          <w:sz w:val="24"/>
          <w:szCs w:val="24"/>
          <w:lang w:eastAsia="en-GB"/>
        </w:rPr>
      </w:pPr>
      <w:r w:rsidRPr="00833CB9">
        <w:rPr>
          <w:rFonts w:ascii="Arial" w:eastAsia="Times New Roman" w:hAnsi="Arial" w:cs="Arial"/>
          <w:bCs/>
          <w:sz w:val="24"/>
          <w:szCs w:val="24"/>
          <w:lang w:eastAsia="en-GB"/>
        </w:rPr>
        <w:t>Future government funding</w:t>
      </w:r>
    </w:p>
    <w:p w14:paraId="1AB7E493"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Recent announcements by both the Prime Minister and Chancellor have indicated that firm control over government spending in future years is necessary.</w:t>
      </w:r>
    </w:p>
    <w:p w14:paraId="1BC893E7"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There is therefore significant risk in any assumption on government funding in future years that will, undoubtably, be subject to significant pressure in future years.</w:t>
      </w:r>
    </w:p>
    <w:p w14:paraId="78DEB6BE"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MTFS therefore assumes no increase in government grants beyond 2024/25.</w:t>
      </w:r>
    </w:p>
    <w:p w14:paraId="13158F36" w14:textId="77777777" w:rsidR="00833CB9" w:rsidRPr="00833CB9" w:rsidRDefault="00833CB9" w:rsidP="00833CB9">
      <w:pPr>
        <w:spacing w:before="240" w:after="120" w:line="240" w:lineRule="auto"/>
        <w:jc w:val="both"/>
        <w:rPr>
          <w:rFonts w:ascii="Arial" w:eastAsia="Times New Roman" w:hAnsi="Arial" w:cs="Arial"/>
          <w:bCs/>
          <w:sz w:val="24"/>
          <w:szCs w:val="24"/>
          <w:lang w:eastAsia="en-GB"/>
        </w:rPr>
      </w:pPr>
      <w:r w:rsidRPr="00833CB9">
        <w:rPr>
          <w:rFonts w:ascii="Arial" w:eastAsia="Times New Roman" w:hAnsi="Arial" w:cs="Arial"/>
          <w:bCs/>
          <w:sz w:val="24"/>
          <w:szCs w:val="24"/>
          <w:lang w:eastAsia="en-GB"/>
        </w:rPr>
        <w:t>Additional government funding</w:t>
      </w:r>
    </w:p>
    <w:p w14:paraId="3D23CB95"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three-year funding announcement made by the Minister of Policing in December 2021, and the financial settlements subsequently provided, gives greater certainty to inform financial planning over the spending review period.</w:t>
      </w:r>
    </w:p>
    <w:p w14:paraId="2145D91D"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There continues to be a significant amount of additional funding for a number of areas including for Serious Violence, Violence Against Women and Girls and for Victims of Domestic and Sexual Abuse over the three-year funding period. Access to such funding requires a process of bidding that can be done against extremely short timescales. Successful bids can then require spending to be completed in a short space of time which can put pressure on resources and decision making.</w:t>
      </w:r>
    </w:p>
    <w:p w14:paraId="0FA6FA0A"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amount of funding for these area remains uncertain at this time and will be announced in the coming months.</w:t>
      </w:r>
    </w:p>
    <w:p w14:paraId="13D31692" w14:textId="77777777" w:rsidR="00833CB9" w:rsidRPr="00833CB9" w:rsidRDefault="00833CB9" w:rsidP="00833CB9">
      <w:pPr>
        <w:spacing w:before="240" w:after="120" w:line="240" w:lineRule="auto"/>
        <w:jc w:val="both"/>
        <w:rPr>
          <w:rFonts w:ascii="Arial" w:eastAsia="Times New Roman" w:hAnsi="Arial" w:cs="Arial"/>
          <w:bCs/>
          <w:sz w:val="24"/>
          <w:szCs w:val="24"/>
          <w:lang w:eastAsia="en-GB"/>
        </w:rPr>
      </w:pPr>
      <w:r w:rsidRPr="00833CB9">
        <w:rPr>
          <w:rFonts w:ascii="Arial" w:eastAsia="Times New Roman" w:hAnsi="Arial" w:cs="Arial"/>
          <w:bCs/>
          <w:sz w:val="24"/>
          <w:szCs w:val="24"/>
          <w:lang w:eastAsia="en-GB"/>
        </w:rPr>
        <w:lastRenderedPageBreak/>
        <w:t xml:space="preserve">Emergency Services Network (ESN) - Replacement of Airwave </w:t>
      </w:r>
    </w:p>
    <w:p w14:paraId="241596B6"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emergency services communications network ‘Airwave’ replacement programme has already 'slipped' by several years. There is a financial consequence of a delay in moving over to the new system that is not yet clear.</w:t>
      </w:r>
    </w:p>
    <w:p w14:paraId="6B439C61"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There is also a capital requirement for the equipment that will be required to operate on the new system that will impact upon future years' capital investment programme.</w:t>
      </w:r>
    </w:p>
    <w:p w14:paraId="1BD33465"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financial impact of these is not yet fully known with estimated provision included in the draft capital programme based on best available information. When further information is received from the Home Office the financial forecast will be updated</w:t>
      </w:r>
    </w:p>
    <w:p w14:paraId="108DC39D" w14:textId="77777777" w:rsidR="00833CB9" w:rsidRPr="00833CB9" w:rsidRDefault="00833CB9" w:rsidP="00833CB9">
      <w:pPr>
        <w:spacing w:before="240" w:after="120" w:line="240" w:lineRule="auto"/>
        <w:jc w:val="both"/>
        <w:rPr>
          <w:rFonts w:ascii="Arial" w:eastAsia="Times New Roman" w:hAnsi="Arial" w:cs="Arial"/>
          <w:bCs/>
          <w:sz w:val="24"/>
          <w:szCs w:val="24"/>
          <w:lang w:eastAsia="en-GB"/>
        </w:rPr>
      </w:pPr>
      <w:r w:rsidRPr="00833CB9">
        <w:rPr>
          <w:rFonts w:ascii="Arial" w:eastAsia="Times New Roman" w:hAnsi="Arial" w:cs="Arial"/>
          <w:bCs/>
          <w:sz w:val="24"/>
          <w:szCs w:val="24"/>
          <w:lang w:eastAsia="en-GB"/>
        </w:rPr>
        <w:t>Impact of the Police Pensions Remedy</w:t>
      </w:r>
    </w:p>
    <w:p w14:paraId="29960500"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The Government introduced changes to public sector pensions and introduced revised pension arrangements for Police Officers in 2015. As part of the implementation a series of protection measures were put in place to protect those officers within 10 years of their normal retirement date.</w:t>
      </w:r>
    </w:p>
    <w:p w14:paraId="7B4A95DB"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This policy was successfully challenged in the Courts and was found to be discriminatory on the basis of age. The Government has recently announced its proposals to remedy the discrimination. Whilst these proposals will take some time before they are in place, initial indications are that the cost of administering the remediation will be an additional cost on police forces and the ultimate cost of the remedy may require an increase in employer contributions of 10%.</w:t>
      </w:r>
    </w:p>
    <w:p w14:paraId="7763EFFC" w14:textId="77777777" w:rsidR="00833CB9" w:rsidRPr="00833CB9" w:rsidRDefault="00833CB9" w:rsidP="00833CB9">
      <w:pPr>
        <w:numPr>
          <w:ilvl w:val="0"/>
          <w:numId w:val="18"/>
        </w:numPr>
        <w:spacing w:after="120" w:line="240" w:lineRule="auto"/>
        <w:rPr>
          <w:rFonts w:ascii="Arial" w:eastAsia="Times New Roman" w:hAnsi="Arial" w:cs="Times New Roman"/>
          <w:sz w:val="24"/>
          <w:szCs w:val="20"/>
          <w:lang w:eastAsia="en-GB"/>
        </w:rPr>
      </w:pPr>
      <w:r w:rsidRPr="00833CB9">
        <w:rPr>
          <w:rFonts w:ascii="Arial" w:eastAsia="Times New Roman" w:hAnsi="Arial" w:cs="Times New Roman"/>
          <w:sz w:val="24"/>
          <w:szCs w:val="20"/>
          <w:lang w:eastAsia="en-GB"/>
        </w:rPr>
        <w:t xml:space="preserve">This will form detailed discussion with the Government and the extent to which sufficient funding is made available will be a key element of the discussion. </w:t>
      </w:r>
    </w:p>
    <w:p w14:paraId="4FFA9972" w14:textId="77777777" w:rsidR="00833CB9" w:rsidRPr="00833CB9" w:rsidRDefault="00833CB9" w:rsidP="00833CB9">
      <w:pPr>
        <w:numPr>
          <w:ilvl w:val="1"/>
          <w:numId w:val="14"/>
        </w:numPr>
        <w:autoSpaceDE w:val="0"/>
        <w:autoSpaceDN w:val="0"/>
        <w:adjustRightInd w:val="0"/>
        <w:spacing w:before="240" w:after="120" w:line="276" w:lineRule="auto"/>
        <w:ind w:left="426"/>
        <w:contextualSpacing/>
        <w:rPr>
          <w:rFonts w:ascii="Arial" w:eastAsia="Times New Roman" w:hAnsi="Arial" w:cs="Arial"/>
          <w:b/>
          <w:szCs w:val="24"/>
          <w:lang w:eastAsia="en-GB"/>
        </w:rPr>
      </w:pPr>
      <w:r w:rsidRPr="00833CB9">
        <w:rPr>
          <w:rFonts w:ascii="Arial" w:eastAsia="Times New Roman" w:hAnsi="Arial" w:cs="Arial"/>
          <w:b/>
          <w:szCs w:val="24"/>
          <w:lang w:eastAsia="en-GB"/>
        </w:rPr>
        <w:t>Conclusion</w:t>
      </w:r>
    </w:p>
    <w:p w14:paraId="5BDD90D7" w14:textId="77777777" w:rsidR="00833CB9" w:rsidRPr="00833CB9" w:rsidRDefault="00833CB9" w:rsidP="00833CB9">
      <w:pPr>
        <w:autoSpaceDE w:val="0"/>
        <w:autoSpaceDN w:val="0"/>
        <w:adjustRightInd w:val="0"/>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The overall financial health of the Police and Crime Commissioner's budget at the end of the 2022/23 financial year remains strong.  The PCC and the Constabulary have been able to demonstrate:</w:t>
      </w:r>
    </w:p>
    <w:p w14:paraId="5E0A6D8F" w14:textId="77777777" w:rsidR="00833CB9" w:rsidRPr="00833CB9" w:rsidRDefault="00833CB9" w:rsidP="00833CB9">
      <w:pPr>
        <w:numPr>
          <w:ilvl w:val="0"/>
          <w:numId w:val="16"/>
        </w:numPr>
        <w:autoSpaceDE w:val="0"/>
        <w:autoSpaceDN w:val="0"/>
        <w:adjustRightInd w:val="0"/>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Strong financial control through service redesign reviews that has led to significant savings and reprioritised investment</w:t>
      </w:r>
    </w:p>
    <w:p w14:paraId="5119DE8A" w14:textId="77777777" w:rsidR="00833CB9" w:rsidRPr="00833CB9" w:rsidRDefault="00833CB9" w:rsidP="00833CB9">
      <w:pPr>
        <w:numPr>
          <w:ilvl w:val="0"/>
          <w:numId w:val="16"/>
        </w:numPr>
        <w:autoSpaceDE w:val="0"/>
        <w:autoSpaceDN w:val="0"/>
        <w:adjustRightInd w:val="0"/>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Strong delivery arrangements through achieving the delivery of savings early and ensuring funding is available to support the costs of downsizing the organisation in future years</w:t>
      </w:r>
    </w:p>
    <w:p w14:paraId="687B3AEF" w14:textId="77777777" w:rsidR="00833CB9" w:rsidRPr="00833CB9" w:rsidRDefault="00833CB9" w:rsidP="00833CB9">
      <w:pPr>
        <w:numPr>
          <w:ilvl w:val="0"/>
          <w:numId w:val="16"/>
        </w:numPr>
        <w:autoSpaceDE w:val="0"/>
        <w:autoSpaceDN w:val="0"/>
        <w:adjustRightInd w:val="0"/>
        <w:spacing w:after="12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Flexibility in ensuring resources are targeted to priority areas and that high-level service delivery is achieved</w:t>
      </w:r>
    </w:p>
    <w:p w14:paraId="5A90C4C1" w14:textId="77777777" w:rsidR="00833CB9" w:rsidRPr="00833CB9" w:rsidRDefault="00833CB9" w:rsidP="00833CB9">
      <w:pPr>
        <w:autoSpaceDE w:val="0"/>
        <w:autoSpaceDN w:val="0"/>
        <w:adjustRightInd w:val="0"/>
        <w:spacing w:after="0" w:line="240" w:lineRule="auto"/>
        <w:rPr>
          <w:rFonts w:ascii="Arial" w:eastAsia="Times New Roman" w:hAnsi="Arial" w:cs="Arial"/>
          <w:sz w:val="24"/>
          <w:szCs w:val="24"/>
          <w:lang w:eastAsia="en-GB"/>
        </w:rPr>
      </w:pPr>
      <w:r w:rsidRPr="00833CB9">
        <w:rPr>
          <w:rFonts w:ascii="Arial" w:eastAsia="Times New Roman" w:hAnsi="Arial" w:cs="Arial"/>
          <w:sz w:val="24"/>
          <w:szCs w:val="24"/>
          <w:lang w:eastAsia="en-GB"/>
        </w:rPr>
        <w:t>All of these are characteristic of organisations with well-managed finances. These together with a strong balance sheet that has resources set aside to mitigate against identified risks, as well as risks that may emerge during a year, place the Commissioner in a strong position to manage the significant financial challenges in the years ahead.</w:t>
      </w:r>
    </w:p>
    <w:p w14:paraId="7ED90975" w14:textId="77777777" w:rsidR="00833CB9" w:rsidRPr="00833CB9" w:rsidRDefault="00833CB9" w:rsidP="00833CB9">
      <w:pPr>
        <w:spacing w:after="0" w:line="240" w:lineRule="auto"/>
        <w:rPr>
          <w:rFonts w:ascii="Arial" w:eastAsia="Times New Roman" w:hAnsi="Arial" w:cs="Verdana"/>
          <w:sz w:val="24"/>
          <w:lang w:eastAsia="en-GB"/>
        </w:rPr>
      </w:pPr>
    </w:p>
    <w:p w14:paraId="0AB590E6" w14:textId="77777777" w:rsidR="00833CB9" w:rsidRPr="00833CB9" w:rsidRDefault="00833CB9" w:rsidP="00833CB9">
      <w:pPr>
        <w:spacing w:after="120" w:line="240" w:lineRule="auto"/>
        <w:rPr>
          <w:rFonts w:ascii="Arial" w:eastAsia="Times New Roman" w:hAnsi="Arial" w:cs="Arial"/>
          <w:b/>
          <w:sz w:val="24"/>
          <w:szCs w:val="24"/>
          <w:lang w:eastAsia="en-GB"/>
        </w:rPr>
      </w:pPr>
      <w:r w:rsidRPr="00833CB9">
        <w:rPr>
          <w:rFonts w:ascii="Arial" w:eastAsia="Times New Roman" w:hAnsi="Arial" w:cs="Arial"/>
          <w:b/>
          <w:sz w:val="24"/>
          <w:szCs w:val="24"/>
          <w:lang w:eastAsia="en-GB"/>
        </w:rPr>
        <w:lastRenderedPageBreak/>
        <w:t>2.</w:t>
      </w:r>
      <w:r w:rsidRPr="00833CB9">
        <w:rPr>
          <w:rFonts w:ascii="Arial" w:eastAsia="Times New Roman" w:hAnsi="Arial" w:cs="Arial"/>
          <w:b/>
          <w:sz w:val="24"/>
          <w:szCs w:val="24"/>
          <w:lang w:eastAsia="en-GB"/>
        </w:rPr>
        <w:tab/>
        <w:t>Links to the Police and Crime Plan</w:t>
      </w:r>
    </w:p>
    <w:p w14:paraId="72847735" w14:textId="77777777" w:rsidR="00833CB9" w:rsidRPr="00833CB9" w:rsidRDefault="00833CB9" w:rsidP="00833CB9">
      <w:pPr>
        <w:spacing w:after="0" w:line="240" w:lineRule="auto"/>
        <w:ind w:left="720"/>
        <w:rPr>
          <w:rFonts w:ascii="Arial" w:eastAsia="Times New Roman" w:hAnsi="Arial" w:cs="Arial"/>
          <w:sz w:val="24"/>
          <w:szCs w:val="24"/>
          <w:lang w:eastAsia="en-GB"/>
        </w:rPr>
      </w:pPr>
      <w:r w:rsidRPr="00833CB9">
        <w:rPr>
          <w:rFonts w:ascii="Arial" w:eastAsia="Times New Roman" w:hAnsi="Arial" w:cs="Arial"/>
          <w:sz w:val="24"/>
          <w:szCs w:val="24"/>
          <w:lang w:eastAsia="en-GB"/>
        </w:rPr>
        <w:t>Effective management of the revenue budget in conjunction with strong medium-term financial planning including for investment in futures years is vital to enable the PCC to deliver the Police and Crime Plan</w:t>
      </w:r>
    </w:p>
    <w:p w14:paraId="5EDE1A2C" w14:textId="77777777" w:rsidR="00833CB9" w:rsidRPr="00833CB9" w:rsidRDefault="00833CB9" w:rsidP="00833CB9">
      <w:pPr>
        <w:spacing w:after="0" w:line="240" w:lineRule="auto"/>
        <w:rPr>
          <w:rFonts w:ascii="Arial" w:eastAsia="Times New Roman" w:hAnsi="Arial" w:cs="Verdana"/>
          <w:sz w:val="24"/>
          <w:lang w:eastAsia="en-GB"/>
        </w:rPr>
      </w:pPr>
    </w:p>
    <w:p w14:paraId="099EF5CF" w14:textId="77777777" w:rsidR="00833CB9" w:rsidRPr="00833CB9" w:rsidRDefault="00833CB9" w:rsidP="00833CB9">
      <w:pPr>
        <w:spacing w:after="120" w:line="240" w:lineRule="auto"/>
        <w:rPr>
          <w:rFonts w:ascii="Arial" w:eastAsia="Times New Roman" w:hAnsi="Arial" w:cs="Verdana"/>
          <w:b/>
          <w:sz w:val="24"/>
          <w:lang w:eastAsia="en-GB"/>
        </w:rPr>
      </w:pPr>
      <w:r w:rsidRPr="00833CB9">
        <w:rPr>
          <w:rFonts w:ascii="Arial" w:eastAsia="Times New Roman" w:hAnsi="Arial" w:cs="Verdana"/>
          <w:b/>
          <w:sz w:val="24"/>
          <w:lang w:eastAsia="en-GB"/>
        </w:rPr>
        <w:t>3.</w:t>
      </w:r>
      <w:r w:rsidRPr="00833CB9">
        <w:rPr>
          <w:rFonts w:ascii="Arial" w:eastAsia="Times New Roman" w:hAnsi="Arial" w:cs="Verdana"/>
          <w:b/>
          <w:sz w:val="24"/>
          <w:lang w:eastAsia="en-GB"/>
        </w:rPr>
        <w:tab/>
        <w:t>Consultations</w:t>
      </w:r>
    </w:p>
    <w:p w14:paraId="3248C84A" w14:textId="77777777" w:rsidR="00833CB9" w:rsidRPr="00833CB9" w:rsidRDefault="00833CB9" w:rsidP="00833CB9">
      <w:pPr>
        <w:spacing w:after="0" w:line="240" w:lineRule="auto"/>
        <w:rPr>
          <w:rFonts w:ascii="Arial" w:eastAsia="Times New Roman" w:hAnsi="Arial" w:cs="Verdana"/>
          <w:sz w:val="24"/>
          <w:lang w:eastAsia="en-GB"/>
        </w:rPr>
      </w:pPr>
      <w:r w:rsidRPr="00833CB9">
        <w:rPr>
          <w:rFonts w:ascii="Arial" w:eastAsia="Times New Roman" w:hAnsi="Arial" w:cs="Verdana"/>
          <w:b/>
          <w:sz w:val="24"/>
          <w:lang w:eastAsia="en-GB"/>
        </w:rPr>
        <w:tab/>
      </w:r>
      <w:r w:rsidRPr="00833CB9">
        <w:rPr>
          <w:rFonts w:ascii="Arial" w:eastAsia="Times New Roman" w:hAnsi="Arial" w:cs="Verdana"/>
          <w:sz w:val="24"/>
          <w:lang w:eastAsia="en-GB"/>
        </w:rPr>
        <w:t>None</w:t>
      </w:r>
    </w:p>
    <w:p w14:paraId="2D387A4D" w14:textId="77777777" w:rsidR="00833CB9" w:rsidRPr="00833CB9" w:rsidRDefault="00833CB9" w:rsidP="00833CB9">
      <w:pPr>
        <w:spacing w:after="0" w:line="240" w:lineRule="auto"/>
        <w:ind w:left="720" w:hanging="720"/>
        <w:rPr>
          <w:rFonts w:ascii="Arial" w:eastAsia="Times New Roman" w:hAnsi="Arial" w:cs="Verdana"/>
          <w:sz w:val="24"/>
          <w:lang w:eastAsia="en-GB"/>
        </w:rPr>
      </w:pPr>
    </w:p>
    <w:p w14:paraId="6AB8B762" w14:textId="77777777" w:rsidR="00833CB9" w:rsidRPr="00833CB9" w:rsidRDefault="00833CB9" w:rsidP="00833CB9">
      <w:pPr>
        <w:spacing w:after="0" w:line="240" w:lineRule="auto"/>
        <w:rPr>
          <w:rFonts w:ascii="Arial" w:eastAsia="Times New Roman" w:hAnsi="Arial" w:cs="Verdana"/>
          <w:sz w:val="24"/>
          <w:lang w:eastAsia="en-GB"/>
        </w:rPr>
      </w:pPr>
      <w:r w:rsidRPr="00833CB9">
        <w:rPr>
          <w:rFonts w:ascii="Arial" w:eastAsia="Times New Roman" w:hAnsi="Arial" w:cs="Verdana"/>
          <w:b/>
          <w:sz w:val="24"/>
          <w:lang w:eastAsia="en-GB"/>
        </w:rPr>
        <w:t>4.</w:t>
      </w:r>
      <w:r w:rsidRPr="00833CB9">
        <w:rPr>
          <w:rFonts w:ascii="Arial" w:eastAsia="Times New Roman" w:hAnsi="Arial" w:cs="Verdana"/>
          <w:b/>
          <w:sz w:val="24"/>
          <w:lang w:eastAsia="en-GB"/>
        </w:rPr>
        <w:tab/>
        <w:t>Implications</w:t>
      </w:r>
      <w:r w:rsidRPr="00833CB9">
        <w:rPr>
          <w:rFonts w:ascii="Arial" w:eastAsia="Times New Roman" w:hAnsi="Arial" w:cs="Verdana"/>
          <w:sz w:val="24"/>
          <w:lang w:eastAsia="en-GB"/>
        </w:rPr>
        <w:t xml:space="preserve">: </w:t>
      </w:r>
    </w:p>
    <w:p w14:paraId="4B601B85" w14:textId="77777777" w:rsidR="00833CB9" w:rsidRPr="00833CB9" w:rsidRDefault="00833CB9" w:rsidP="00833CB9">
      <w:pPr>
        <w:spacing w:after="0" w:line="240" w:lineRule="auto"/>
        <w:rPr>
          <w:rFonts w:ascii="Arial" w:eastAsia="Times New Roman" w:hAnsi="Arial" w:cs="Verdana"/>
          <w:sz w:val="24"/>
          <w:lang w:eastAsia="en-GB"/>
        </w:rPr>
      </w:pPr>
      <w:r w:rsidRPr="00833CB9">
        <w:rPr>
          <w:rFonts w:ascii="Arial" w:eastAsia="Times New Roman" w:hAnsi="Arial" w:cs="Verdana"/>
          <w:sz w:val="24"/>
          <w:lang w:eastAsia="en-GB"/>
        </w:rPr>
        <w:tab/>
      </w:r>
    </w:p>
    <w:p w14:paraId="410C8CE4" w14:textId="77777777" w:rsidR="00833CB9" w:rsidRPr="00833CB9" w:rsidRDefault="00833CB9" w:rsidP="00833CB9">
      <w:pPr>
        <w:numPr>
          <w:ilvl w:val="1"/>
          <w:numId w:val="3"/>
        </w:numPr>
        <w:spacing w:after="120" w:line="240" w:lineRule="auto"/>
        <w:rPr>
          <w:rFonts w:ascii="Arial" w:eastAsia="Times New Roman" w:hAnsi="Arial" w:cs="Arial"/>
          <w:b/>
          <w:sz w:val="24"/>
          <w:szCs w:val="24"/>
          <w:lang w:eastAsia="en-GB"/>
        </w:rPr>
      </w:pPr>
      <w:r w:rsidRPr="00833CB9">
        <w:rPr>
          <w:rFonts w:ascii="Arial" w:eastAsia="Times New Roman" w:hAnsi="Arial" w:cs="Arial"/>
          <w:b/>
          <w:sz w:val="24"/>
          <w:szCs w:val="24"/>
          <w:lang w:eastAsia="en-GB"/>
        </w:rPr>
        <w:t>Legal</w:t>
      </w:r>
    </w:p>
    <w:p w14:paraId="1985DCEC" w14:textId="77777777" w:rsidR="00833CB9" w:rsidRPr="00833CB9" w:rsidRDefault="00833CB9" w:rsidP="00833CB9">
      <w:pPr>
        <w:autoSpaceDE w:val="0"/>
        <w:autoSpaceDN w:val="0"/>
        <w:adjustRightInd w:val="0"/>
        <w:spacing w:after="0" w:line="240" w:lineRule="auto"/>
        <w:ind w:left="1440"/>
        <w:rPr>
          <w:rFonts w:ascii="Arial" w:eastAsia="Times New Roman" w:hAnsi="Arial" w:cs="Arial"/>
          <w:color w:val="000000"/>
          <w:sz w:val="24"/>
          <w:szCs w:val="24"/>
          <w:lang w:eastAsia="en-GB"/>
        </w:rPr>
      </w:pPr>
      <w:r w:rsidRPr="00833CB9">
        <w:rPr>
          <w:rFonts w:ascii="Arial" w:eastAsia="Times New Roman" w:hAnsi="Arial" w:cs="Arial"/>
          <w:color w:val="000000"/>
          <w:sz w:val="24"/>
          <w:szCs w:val="24"/>
          <w:lang w:eastAsia="en-GB"/>
        </w:rPr>
        <w:t>None</w:t>
      </w:r>
    </w:p>
    <w:p w14:paraId="3F791842" w14:textId="77777777" w:rsidR="00833CB9" w:rsidRPr="00833CB9" w:rsidRDefault="00833CB9" w:rsidP="00833CB9">
      <w:pPr>
        <w:spacing w:after="0" w:line="240" w:lineRule="auto"/>
        <w:rPr>
          <w:rFonts w:ascii="Arial" w:eastAsia="Times New Roman" w:hAnsi="Arial" w:cs="Arial"/>
          <w:b/>
          <w:sz w:val="24"/>
          <w:szCs w:val="24"/>
          <w:lang w:eastAsia="en-GB"/>
        </w:rPr>
      </w:pPr>
    </w:p>
    <w:p w14:paraId="23A4839B" w14:textId="77777777" w:rsidR="00833CB9" w:rsidRPr="00833CB9" w:rsidRDefault="00833CB9" w:rsidP="00833CB9">
      <w:pPr>
        <w:numPr>
          <w:ilvl w:val="1"/>
          <w:numId w:val="3"/>
        </w:numPr>
        <w:spacing w:after="120" w:line="240" w:lineRule="auto"/>
        <w:rPr>
          <w:rFonts w:ascii="Arial" w:eastAsia="Times New Roman" w:hAnsi="Arial" w:cs="Arial"/>
          <w:b/>
          <w:sz w:val="24"/>
          <w:szCs w:val="24"/>
          <w:lang w:eastAsia="en-GB"/>
        </w:rPr>
      </w:pPr>
      <w:r w:rsidRPr="00833CB9">
        <w:rPr>
          <w:rFonts w:ascii="Arial" w:eastAsia="Times New Roman" w:hAnsi="Arial" w:cs="Arial"/>
          <w:b/>
          <w:sz w:val="24"/>
          <w:szCs w:val="24"/>
          <w:lang w:eastAsia="en-GB"/>
        </w:rPr>
        <w:t>Financial</w:t>
      </w:r>
    </w:p>
    <w:p w14:paraId="79598CCC" w14:textId="77777777" w:rsidR="00833CB9" w:rsidRPr="00833CB9" w:rsidRDefault="00833CB9" w:rsidP="00833CB9">
      <w:pPr>
        <w:spacing w:after="0" w:line="240" w:lineRule="auto"/>
        <w:ind w:left="1440"/>
        <w:rPr>
          <w:rFonts w:ascii="Arial" w:eastAsia="Times New Roman" w:hAnsi="Arial" w:cs="Arial"/>
          <w:sz w:val="24"/>
          <w:szCs w:val="24"/>
          <w:lang w:eastAsia="en-GB"/>
        </w:rPr>
      </w:pPr>
      <w:r w:rsidRPr="00833CB9">
        <w:rPr>
          <w:rFonts w:ascii="Arial" w:eastAsia="Times New Roman" w:hAnsi="Arial" w:cs="Arial"/>
          <w:sz w:val="24"/>
          <w:szCs w:val="24"/>
          <w:lang w:eastAsia="en-GB"/>
        </w:rPr>
        <w:t>The financial implications are contained within the report</w:t>
      </w:r>
    </w:p>
    <w:p w14:paraId="7B7B76DA" w14:textId="77777777" w:rsidR="00833CB9" w:rsidRPr="00833CB9" w:rsidRDefault="00833CB9" w:rsidP="00833CB9">
      <w:pPr>
        <w:spacing w:after="0" w:line="240" w:lineRule="auto"/>
        <w:ind w:left="1440"/>
        <w:rPr>
          <w:rFonts w:ascii="Arial" w:eastAsia="Times New Roman" w:hAnsi="Arial" w:cs="Arial"/>
          <w:sz w:val="24"/>
          <w:szCs w:val="24"/>
          <w:lang w:eastAsia="en-GB"/>
        </w:rPr>
      </w:pPr>
    </w:p>
    <w:p w14:paraId="4A8B7611" w14:textId="77777777" w:rsidR="00833CB9" w:rsidRPr="00833CB9" w:rsidRDefault="00833CB9" w:rsidP="00833CB9">
      <w:pPr>
        <w:numPr>
          <w:ilvl w:val="1"/>
          <w:numId w:val="3"/>
        </w:numPr>
        <w:spacing w:after="120" w:line="240" w:lineRule="auto"/>
        <w:rPr>
          <w:rFonts w:ascii="Arial" w:eastAsia="Times New Roman" w:hAnsi="Arial" w:cs="Arial"/>
          <w:b/>
          <w:sz w:val="24"/>
          <w:szCs w:val="24"/>
          <w:lang w:eastAsia="en-GB"/>
        </w:rPr>
      </w:pPr>
      <w:r w:rsidRPr="00833CB9">
        <w:rPr>
          <w:rFonts w:ascii="Arial" w:eastAsia="Times New Roman" w:hAnsi="Arial" w:cs="Arial"/>
          <w:b/>
          <w:sz w:val="24"/>
          <w:szCs w:val="24"/>
          <w:lang w:eastAsia="en-GB"/>
        </w:rPr>
        <w:t>Equality Impact Assessment</w:t>
      </w:r>
    </w:p>
    <w:p w14:paraId="633D412A" w14:textId="77777777" w:rsidR="00833CB9" w:rsidRPr="00833CB9" w:rsidRDefault="00833CB9" w:rsidP="00833CB9">
      <w:pPr>
        <w:spacing w:after="0" w:line="240" w:lineRule="auto"/>
        <w:ind w:left="1440"/>
        <w:rPr>
          <w:rFonts w:ascii="Arial" w:eastAsia="Times New Roman" w:hAnsi="Arial" w:cs="Arial"/>
          <w:sz w:val="24"/>
          <w:szCs w:val="24"/>
          <w:lang w:eastAsia="en-GB"/>
        </w:rPr>
      </w:pPr>
      <w:r w:rsidRPr="00833CB9">
        <w:rPr>
          <w:rFonts w:ascii="Arial" w:eastAsia="Times New Roman" w:hAnsi="Arial" w:cs="Arial"/>
          <w:sz w:val="24"/>
          <w:szCs w:val="24"/>
          <w:lang w:eastAsia="en-GB"/>
        </w:rPr>
        <w:t>None</w:t>
      </w:r>
    </w:p>
    <w:p w14:paraId="3FF9E40A" w14:textId="77777777" w:rsidR="00833CB9" w:rsidRPr="00833CB9" w:rsidRDefault="00833CB9" w:rsidP="00833CB9">
      <w:pPr>
        <w:spacing w:after="0" w:line="240" w:lineRule="auto"/>
        <w:ind w:left="1440"/>
        <w:rPr>
          <w:rFonts w:ascii="Arial" w:eastAsia="Times New Roman" w:hAnsi="Arial" w:cs="Arial"/>
          <w:sz w:val="24"/>
          <w:szCs w:val="24"/>
          <w:lang w:eastAsia="en-GB"/>
        </w:rPr>
      </w:pPr>
    </w:p>
    <w:p w14:paraId="091F6666" w14:textId="07E3B4EB" w:rsidR="00AC1F2B" w:rsidRPr="00E23728" w:rsidRDefault="007929E5" w:rsidP="00E23728">
      <w:pPr>
        <w:spacing w:after="0"/>
        <w:rPr>
          <w:rFonts w:ascii="Arial" w:hAnsi="Arial" w:cs="Arial"/>
          <w:b/>
          <w:color w:val="000000"/>
          <w:sz w:val="24"/>
          <w:szCs w:val="24"/>
        </w:rPr>
      </w:pPr>
      <w:r w:rsidRPr="00E23728">
        <w:rPr>
          <w:rFonts w:ascii="Arial" w:hAnsi="Arial" w:cs="Arial"/>
          <w:b/>
          <w:color w:val="000000"/>
          <w:sz w:val="24"/>
          <w:szCs w:val="24"/>
        </w:rPr>
        <w:t>L</w:t>
      </w:r>
      <w:r w:rsidR="00F86CC1" w:rsidRPr="00E23728">
        <w:rPr>
          <w:rFonts w:ascii="Arial" w:eastAsia="Calibri" w:hAnsi="Arial" w:cs="Arial"/>
          <w:b/>
          <w:color w:val="000000"/>
          <w:sz w:val="24"/>
          <w:szCs w:val="24"/>
          <w:lang w:eastAsia="en-GB"/>
        </w:rPr>
        <w:t>inks to the Police and Crime Plan</w:t>
      </w:r>
    </w:p>
    <w:p w14:paraId="0D63D82F" w14:textId="77777777" w:rsidR="00AC1F2B" w:rsidRPr="00E23728"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4FA90DAC" w14:textId="1169B096" w:rsidR="00AC1F2B" w:rsidRPr="00E23728" w:rsidRDefault="00823FC0" w:rsidP="00371E3B">
      <w:pPr>
        <w:numPr>
          <w:ilvl w:val="1"/>
          <w:numId w:val="1"/>
        </w:numPr>
        <w:autoSpaceDE w:val="0"/>
        <w:autoSpaceDN w:val="0"/>
        <w:adjustRightInd w:val="0"/>
        <w:spacing w:after="0" w:line="240" w:lineRule="auto"/>
        <w:contextualSpacing/>
        <w:rPr>
          <w:rFonts w:ascii="Arial" w:hAnsi="Arial" w:cs="Arial"/>
          <w:b/>
          <w:color w:val="000000"/>
          <w:sz w:val="24"/>
          <w:szCs w:val="24"/>
        </w:rPr>
      </w:pPr>
      <w:r w:rsidRPr="00E23728">
        <w:rPr>
          <w:rFonts w:ascii="Arial" w:hAnsi="Arial" w:cs="Arial"/>
          <w:sz w:val="24"/>
          <w:szCs w:val="24"/>
        </w:rPr>
        <w:t xml:space="preserve">The Joint </w:t>
      </w:r>
      <w:r w:rsidR="002F7FAF" w:rsidRPr="00E23728">
        <w:rPr>
          <w:rFonts w:ascii="Arial" w:hAnsi="Arial" w:cs="Arial"/>
          <w:sz w:val="24"/>
          <w:szCs w:val="24"/>
        </w:rPr>
        <w:t xml:space="preserve">Independent </w:t>
      </w:r>
      <w:r w:rsidRPr="00E23728">
        <w:rPr>
          <w:rFonts w:ascii="Arial" w:hAnsi="Arial" w:cs="Arial"/>
          <w:sz w:val="24"/>
          <w:szCs w:val="24"/>
        </w:rPr>
        <w:t>Audit Committee provides a mechanism through which assurance can be sought and the public assured with regards to the probity, regularity and value for money of resources deployed in the pursuit of the Police and Crime Plan.</w:t>
      </w:r>
    </w:p>
    <w:p w14:paraId="41AE5165" w14:textId="77777777" w:rsidR="00AC1F2B" w:rsidRDefault="00AC1F2B" w:rsidP="00AC1F2B">
      <w:pPr>
        <w:autoSpaceDE w:val="0"/>
        <w:autoSpaceDN w:val="0"/>
        <w:adjustRightInd w:val="0"/>
        <w:spacing w:after="0" w:line="240" w:lineRule="auto"/>
        <w:ind w:left="792"/>
        <w:contextualSpacing/>
        <w:rPr>
          <w:rFonts w:ascii="Arial" w:hAnsi="Arial" w:cs="Arial"/>
          <w:b/>
          <w:color w:val="000000"/>
          <w:sz w:val="24"/>
          <w:szCs w:val="24"/>
        </w:rPr>
      </w:pPr>
    </w:p>
    <w:p w14:paraId="39B9C62C" w14:textId="26F45124" w:rsidR="00AC1F2B" w:rsidRPr="00AC1F2B" w:rsidRDefault="00F86CC1" w:rsidP="00371E3B">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t>Consultations</w:t>
      </w:r>
    </w:p>
    <w:p w14:paraId="05D98CAD" w14:textId="77777777" w:rsid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32389541" w14:textId="3FC2A5F2" w:rsidR="00AC1F2B" w:rsidRPr="00AC1F2B" w:rsidRDefault="00F86CC1" w:rsidP="00371E3B">
      <w:pPr>
        <w:numPr>
          <w:ilvl w:val="1"/>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color w:val="000000"/>
          <w:sz w:val="24"/>
          <w:szCs w:val="24"/>
          <w:lang w:eastAsia="en-GB"/>
        </w:rPr>
        <w:t>None</w:t>
      </w:r>
    </w:p>
    <w:p w14:paraId="29650BC2" w14:textId="77777777" w:rsidR="00AC1F2B" w:rsidRDefault="00AC1F2B" w:rsidP="00AC1F2B">
      <w:pPr>
        <w:autoSpaceDE w:val="0"/>
        <w:autoSpaceDN w:val="0"/>
        <w:adjustRightInd w:val="0"/>
        <w:spacing w:after="0" w:line="240" w:lineRule="auto"/>
        <w:ind w:left="792"/>
        <w:contextualSpacing/>
        <w:rPr>
          <w:rFonts w:ascii="Arial" w:hAnsi="Arial" w:cs="Arial"/>
          <w:b/>
          <w:color w:val="000000"/>
          <w:sz w:val="24"/>
          <w:szCs w:val="24"/>
        </w:rPr>
      </w:pPr>
    </w:p>
    <w:p w14:paraId="356609B3" w14:textId="1EA8380C" w:rsidR="00F86CC1" w:rsidRPr="002F7FAF" w:rsidRDefault="00F86CC1" w:rsidP="00371E3B">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t>Implications</w:t>
      </w:r>
    </w:p>
    <w:p w14:paraId="367AD7C3" w14:textId="77777777" w:rsidR="002F7FAF" w:rsidRPr="00AC1F2B" w:rsidRDefault="002F7FAF" w:rsidP="002F7FAF">
      <w:pPr>
        <w:autoSpaceDE w:val="0"/>
        <w:autoSpaceDN w:val="0"/>
        <w:adjustRightInd w:val="0"/>
        <w:spacing w:after="0" w:line="240" w:lineRule="auto"/>
        <w:ind w:left="360"/>
        <w:contextualSpacing/>
        <w:rPr>
          <w:rFonts w:ascii="Arial" w:hAnsi="Arial" w:cs="Arial"/>
          <w:b/>
          <w:color w:val="000000"/>
          <w:sz w:val="24"/>
          <w:szCs w:val="24"/>
        </w:rPr>
      </w:pPr>
    </w:p>
    <w:p w14:paraId="268EDE3D"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Legal</w:t>
      </w:r>
    </w:p>
    <w:p w14:paraId="51F08534" w14:textId="6D6B481F" w:rsidR="00F86CC1" w:rsidRDefault="00F86CC1" w:rsidP="00F86CC1">
      <w:pPr>
        <w:ind w:left="709"/>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There are no legal comments associated with this paper.</w:t>
      </w:r>
    </w:p>
    <w:p w14:paraId="1332FAD4"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Financial</w:t>
      </w:r>
    </w:p>
    <w:p w14:paraId="5FF35A9C" w14:textId="2ECC02C4" w:rsidR="000031C1" w:rsidRPr="000031C1" w:rsidRDefault="006966E9" w:rsidP="000031C1">
      <w:pPr>
        <w:ind w:left="709"/>
        <w:rPr>
          <w:rFonts w:ascii="Arial" w:eastAsia="Calibri" w:hAnsi="Arial" w:cs="Arial"/>
          <w:color w:val="000000"/>
          <w:sz w:val="24"/>
          <w:szCs w:val="24"/>
          <w:lang w:eastAsia="en-GB"/>
        </w:rPr>
      </w:pPr>
      <w:r>
        <w:rPr>
          <w:rFonts w:ascii="Arial" w:eastAsia="Calibri" w:hAnsi="Arial" w:cs="Arial"/>
          <w:color w:val="000000"/>
          <w:sz w:val="24"/>
          <w:szCs w:val="24"/>
          <w:lang w:eastAsia="en-GB"/>
        </w:rPr>
        <w:t>The financial implications are set out in the report now presented</w:t>
      </w:r>
      <w:r w:rsidR="000031C1" w:rsidRPr="000031C1">
        <w:rPr>
          <w:rFonts w:ascii="Arial" w:eastAsia="Calibri" w:hAnsi="Arial" w:cs="Arial"/>
          <w:color w:val="000000"/>
          <w:sz w:val="24"/>
          <w:szCs w:val="24"/>
          <w:lang w:eastAsia="en-GB"/>
        </w:rPr>
        <w:t>.</w:t>
      </w:r>
    </w:p>
    <w:p w14:paraId="507BAC43"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Equality considerations</w:t>
      </w:r>
    </w:p>
    <w:p w14:paraId="338C6E0B" w14:textId="0C7CB9FD" w:rsidR="00F86CC1" w:rsidRPr="00F86CC1" w:rsidRDefault="00F86CC1" w:rsidP="00F86CC1">
      <w:pPr>
        <w:ind w:left="709"/>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 xml:space="preserve">There are no direct Equality implications in the </w:t>
      </w:r>
      <w:r w:rsidR="005C6A34">
        <w:rPr>
          <w:rFonts w:ascii="Arial" w:eastAsia="Calibri" w:hAnsi="Arial" w:cs="Arial"/>
          <w:color w:val="000000"/>
          <w:sz w:val="24"/>
          <w:szCs w:val="24"/>
          <w:lang w:eastAsia="en-GB"/>
        </w:rPr>
        <w:t>consideration of this report</w:t>
      </w:r>
      <w:r w:rsidRPr="00F86CC1">
        <w:rPr>
          <w:rFonts w:ascii="Arial" w:eastAsia="Calibri" w:hAnsi="Arial" w:cs="Arial"/>
          <w:color w:val="000000"/>
          <w:sz w:val="24"/>
          <w:szCs w:val="24"/>
          <w:lang w:eastAsia="en-GB"/>
        </w:rPr>
        <w:t>.</w:t>
      </w:r>
    </w:p>
    <w:p w14:paraId="2D665E75" w14:textId="77777777" w:rsidR="00F86CC1" w:rsidRPr="00F86CC1" w:rsidRDefault="00F86CC1" w:rsidP="00F86CC1">
      <w:pPr>
        <w:numPr>
          <w:ilvl w:val="1"/>
          <w:numId w:val="3"/>
        </w:numPr>
        <w:ind w:left="709"/>
        <w:jc w:val="both"/>
        <w:rPr>
          <w:rFonts w:ascii="Arial" w:eastAsia="Calibri" w:hAnsi="Arial" w:cs="Arial"/>
          <w:b/>
          <w:color w:val="000000"/>
          <w:sz w:val="24"/>
          <w:szCs w:val="24"/>
          <w:lang w:eastAsia="en-GB"/>
        </w:rPr>
      </w:pPr>
      <w:r w:rsidRPr="00F86CC1">
        <w:rPr>
          <w:rFonts w:ascii="Arial" w:eastAsia="Calibri" w:hAnsi="Arial" w:cs="Arial"/>
          <w:b/>
          <w:color w:val="000000"/>
          <w:sz w:val="24"/>
          <w:szCs w:val="24"/>
          <w:lang w:eastAsia="en-GB"/>
        </w:rPr>
        <w:t>Data Protection Impact Assessment</w:t>
      </w:r>
    </w:p>
    <w:p w14:paraId="4B428CC3" w14:textId="24606E13" w:rsidR="00F86CC1" w:rsidRDefault="00F86CC1" w:rsidP="00F86CC1">
      <w:pPr>
        <w:ind w:left="709"/>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 xml:space="preserve">There are no direct Data protection implications in </w:t>
      </w:r>
      <w:r w:rsidR="005C6A34" w:rsidRPr="00F86CC1">
        <w:rPr>
          <w:rFonts w:ascii="Arial" w:eastAsia="Calibri" w:hAnsi="Arial" w:cs="Arial"/>
          <w:color w:val="000000"/>
          <w:sz w:val="24"/>
          <w:szCs w:val="24"/>
          <w:lang w:eastAsia="en-GB"/>
        </w:rPr>
        <w:t xml:space="preserve">the </w:t>
      </w:r>
      <w:r w:rsidR="005C6A34">
        <w:rPr>
          <w:rFonts w:ascii="Arial" w:eastAsia="Calibri" w:hAnsi="Arial" w:cs="Arial"/>
          <w:color w:val="000000"/>
          <w:sz w:val="24"/>
          <w:szCs w:val="24"/>
          <w:lang w:eastAsia="en-GB"/>
        </w:rPr>
        <w:t>consideration of this report</w:t>
      </w:r>
      <w:r w:rsidRPr="00F86CC1">
        <w:rPr>
          <w:rFonts w:ascii="Arial" w:eastAsia="Calibri" w:hAnsi="Arial" w:cs="Arial"/>
          <w:color w:val="000000"/>
          <w:sz w:val="24"/>
          <w:szCs w:val="24"/>
          <w:lang w:eastAsia="en-GB"/>
        </w:rPr>
        <w:t>.</w:t>
      </w:r>
    </w:p>
    <w:p w14:paraId="4F2D4963" w14:textId="17653EC6" w:rsidR="00AC1F2B" w:rsidRPr="00AC1F2B" w:rsidRDefault="00AC1F2B" w:rsidP="00371E3B">
      <w:pPr>
        <w:numPr>
          <w:ilvl w:val="0"/>
          <w:numId w:val="1"/>
        </w:numPr>
        <w:autoSpaceDE w:val="0"/>
        <w:autoSpaceDN w:val="0"/>
        <w:adjustRightInd w:val="0"/>
        <w:spacing w:after="0" w:line="240" w:lineRule="auto"/>
        <w:contextualSpacing/>
        <w:rPr>
          <w:rFonts w:ascii="Arial" w:hAnsi="Arial" w:cs="Arial"/>
          <w:b/>
          <w:color w:val="000000"/>
          <w:sz w:val="24"/>
          <w:szCs w:val="24"/>
        </w:rPr>
      </w:pPr>
      <w:r>
        <w:rPr>
          <w:rFonts w:ascii="Arial" w:eastAsia="Calibri" w:hAnsi="Arial" w:cs="Arial"/>
          <w:b/>
          <w:color w:val="000000"/>
          <w:sz w:val="24"/>
          <w:szCs w:val="24"/>
          <w:lang w:eastAsia="en-GB"/>
        </w:rPr>
        <w:t>Risk</w:t>
      </w:r>
      <w:r>
        <w:rPr>
          <w:rFonts w:ascii="Arial" w:hAnsi="Arial" w:cs="Arial"/>
          <w:b/>
          <w:color w:val="000000"/>
          <w:sz w:val="24"/>
          <w:szCs w:val="24"/>
        </w:rPr>
        <w:t xml:space="preserve"> </w:t>
      </w:r>
      <w:r w:rsidR="00F86CC1" w:rsidRPr="00AC1F2B">
        <w:rPr>
          <w:rFonts w:ascii="Arial" w:eastAsia="Calibri" w:hAnsi="Arial" w:cs="Arial"/>
          <w:b/>
          <w:color w:val="000000"/>
          <w:sz w:val="24"/>
          <w:szCs w:val="24"/>
          <w:lang w:eastAsia="en-GB"/>
        </w:rPr>
        <w:t>Management</w:t>
      </w:r>
    </w:p>
    <w:p w14:paraId="2225E34F" w14:textId="77777777" w:rsid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106EA87F" w14:textId="29D25AC8" w:rsidR="00AC1F2B" w:rsidRPr="00AC1F2B" w:rsidRDefault="00F86CC1" w:rsidP="00371E3B">
      <w:pPr>
        <w:numPr>
          <w:ilvl w:val="1"/>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Cs/>
          <w:color w:val="000000"/>
          <w:sz w:val="24"/>
          <w:szCs w:val="24"/>
          <w:lang w:eastAsia="en-GB"/>
        </w:rPr>
        <w:t>None</w:t>
      </w:r>
    </w:p>
    <w:p w14:paraId="05F16E2C" w14:textId="77777777" w:rsidR="00AC1F2B" w:rsidRDefault="00AC1F2B" w:rsidP="00AC1F2B">
      <w:pPr>
        <w:autoSpaceDE w:val="0"/>
        <w:autoSpaceDN w:val="0"/>
        <w:adjustRightInd w:val="0"/>
        <w:spacing w:after="0" w:line="240" w:lineRule="auto"/>
        <w:ind w:left="792"/>
        <w:contextualSpacing/>
        <w:rPr>
          <w:rFonts w:ascii="Arial" w:hAnsi="Arial" w:cs="Arial"/>
          <w:b/>
          <w:color w:val="000000"/>
          <w:sz w:val="24"/>
          <w:szCs w:val="24"/>
        </w:rPr>
      </w:pPr>
    </w:p>
    <w:p w14:paraId="4D187700" w14:textId="3E9A22DA" w:rsidR="00AC1F2B" w:rsidRPr="00AC1F2B" w:rsidRDefault="00F86CC1" w:rsidP="00371E3B">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t>Background Papers</w:t>
      </w:r>
    </w:p>
    <w:p w14:paraId="3A37E3FB" w14:textId="77777777" w:rsid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558F9137" w14:textId="429B1CBD" w:rsidR="005C6A34" w:rsidRPr="00AC1F2B" w:rsidRDefault="005C6F33" w:rsidP="00371E3B">
      <w:pPr>
        <w:numPr>
          <w:ilvl w:val="1"/>
          <w:numId w:val="1"/>
        </w:numPr>
        <w:autoSpaceDE w:val="0"/>
        <w:autoSpaceDN w:val="0"/>
        <w:adjustRightInd w:val="0"/>
        <w:spacing w:after="0" w:line="240" w:lineRule="auto"/>
        <w:contextualSpacing/>
        <w:rPr>
          <w:rFonts w:ascii="Arial" w:hAnsi="Arial" w:cs="Arial"/>
          <w:b/>
          <w:color w:val="000000"/>
          <w:sz w:val="24"/>
          <w:szCs w:val="24"/>
        </w:rPr>
      </w:pPr>
      <w:r>
        <w:rPr>
          <w:rFonts w:ascii="Arial" w:hAnsi="Arial" w:cs="Arial"/>
          <w:sz w:val="24"/>
          <w:szCs w:val="24"/>
        </w:rPr>
        <w:t>Decision Report – 14 November 2022</w:t>
      </w:r>
    </w:p>
    <w:p w14:paraId="5809A574" w14:textId="77777777" w:rsidR="00AC1F2B" w:rsidRPr="00AC1F2B" w:rsidRDefault="00AC1F2B" w:rsidP="00AC1F2B">
      <w:pPr>
        <w:autoSpaceDE w:val="0"/>
        <w:autoSpaceDN w:val="0"/>
        <w:adjustRightInd w:val="0"/>
        <w:spacing w:after="0" w:line="240" w:lineRule="auto"/>
        <w:ind w:left="792"/>
        <w:contextualSpacing/>
        <w:rPr>
          <w:rFonts w:ascii="Arial" w:hAnsi="Arial" w:cs="Arial"/>
          <w:b/>
          <w:color w:val="000000"/>
          <w:sz w:val="24"/>
          <w:szCs w:val="24"/>
        </w:rPr>
      </w:pPr>
    </w:p>
    <w:p w14:paraId="197639F5" w14:textId="27D50698" w:rsidR="00F86CC1" w:rsidRPr="00AC1F2B" w:rsidRDefault="00F86CC1" w:rsidP="00371E3B">
      <w:pPr>
        <w:numPr>
          <w:ilvl w:val="0"/>
          <w:numId w:val="1"/>
        </w:numPr>
        <w:autoSpaceDE w:val="0"/>
        <w:autoSpaceDN w:val="0"/>
        <w:adjustRightInd w:val="0"/>
        <w:spacing w:after="0" w:line="240" w:lineRule="auto"/>
        <w:contextualSpacing/>
        <w:rPr>
          <w:rFonts w:ascii="Arial" w:hAnsi="Arial" w:cs="Arial"/>
          <w:b/>
          <w:color w:val="000000"/>
          <w:sz w:val="24"/>
          <w:szCs w:val="24"/>
        </w:rPr>
      </w:pPr>
      <w:r w:rsidRPr="00AC1F2B">
        <w:rPr>
          <w:rFonts w:ascii="Arial" w:eastAsia="Calibri" w:hAnsi="Arial" w:cs="Arial"/>
          <w:b/>
          <w:color w:val="000000"/>
          <w:sz w:val="24"/>
          <w:szCs w:val="24"/>
          <w:lang w:eastAsia="en-GB"/>
        </w:rPr>
        <w:t>Public access to information</w:t>
      </w:r>
    </w:p>
    <w:p w14:paraId="326AB4FC" w14:textId="77777777" w:rsidR="00AC1F2B" w:rsidRPr="00AC1F2B" w:rsidRDefault="00AC1F2B" w:rsidP="00AC1F2B">
      <w:pPr>
        <w:autoSpaceDE w:val="0"/>
        <w:autoSpaceDN w:val="0"/>
        <w:adjustRightInd w:val="0"/>
        <w:spacing w:after="0" w:line="240" w:lineRule="auto"/>
        <w:ind w:left="360"/>
        <w:contextualSpacing/>
        <w:rPr>
          <w:rFonts w:ascii="Arial" w:hAnsi="Arial" w:cs="Arial"/>
          <w:b/>
          <w:color w:val="000000"/>
          <w:sz w:val="24"/>
          <w:szCs w:val="24"/>
        </w:rPr>
      </w:pPr>
    </w:p>
    <w:p w14:paraId="679A21F3" w14:textId="77777777" w:rsidR="00F86CC1" w:rsidRPr="00F86CC1" w:rsidRDefault="00F86CC1" w:rsidP="00F86CC1">
      <w:pPr>
        <w:jc w:val="both"/>
        <w:rPr>
          <w:rFonts w:ascii="Arial" w:eastAsia="Calibri" w:hAnsi="Arial" w:cs="Arial"/>
          <w:color w:val="000000"/>
          <w:sz w:val="24"/>
          <w:szCs w:val="24"/>
          <w:lang w:eastAsia="en-GB"/>
        </w:rPr>
      </w:pPr>
      <w:r w:rsidRPr="00F86CC1">
        <w:rPr>
          <w:rFonts w:ascii="Arial" w:eastAsia="Calibri" w:hAnsi="Arial" w:cs="Arial"/>
          <w:color w:val="000000"/>
          <w:sz w:val="24"/>
          <w:szCs w:val="24"/>
          <w:lang w:eastAsia="en-GB"/>
        </w:rPr>
        <w:t xml:space="preserve">Information in this form is subject to the Freedom of Information Act 2000 and other legislation. </w:t>
      </w:r>
    </w:p>
    <w:p w14:paraId="16D42F04" w14:textId="53AA5B1F" w:rsidR="00011033" w:rsidRDefault="00F86CC1" w:rsidP="005C6F33">
      <w:pPr>
        <w:jc w:val="both"/>
      </w:pPr>
      <w:r w:rsidRPr="00F86CC1">
        <w:rPr>
          <w:rFonts w:ascii="Arial" w:eastAsia="Calibri" w:hAnsi="Arial" w:cs="Arial"/>
          <w:color w:val="000000"/>
          <w:sz w:val="24"/>
          <w:szCs w:val="24"/>
          <w:lang w:eastAsia="en-GB"/>
        </w:rPr>
        <w:t>Part 1 of this form will be made available on the PCC website within 3 working days of approval. Any facts/advice/recommendations that should not be made available on request should not be included in Part 1 but instead on the separate Part 2 form.</w:t>
      </w:r>
    </w:p>
    <w:sectPr w:rsidR="000110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0F7" w14:textId="77777777" w:rsidR="00080E13" w:rsidRDefault="00080E13">
      <w:pPr>
        <w:spacing w:after="0" w:line="240" w:lineRule="auto"/>
      </w:pPr>
      <w:r>
        <w:separator/>
      </w:r>
    </w:p>
  </w:endnote>
  <w:endnote w:type="continuationSeparator" w:id="0">
    <w:p w14:paraId="4E78BF50" w14:textId="77777777" w:rsidR="00080E13" w:rsidRDefault="0008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538204"/>
      <w:docPartObj>
        <w:docPartGallery w:val="Page Numbers (Bottom of Page)"/>
        <w:docPartUnique/>
      </w:docPartObj>
    </w:sdtPr>
    <w:sdtEndPr>
      <w:rPr>
        <w:noProof/>
      </w:rPr>
    </w:sdtEndPr>
    <w:sdtContent>
      <w:p w14:paraId="0786B5F0" w14:textId="77777777" w:rsidR="002E04F4" w:rsidRDefault="007A53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E6D03" w14:textId="77777777" w:rsidR="002E04F4" w:rsidRDefault="00DB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4F33" w14:textId="77777777" w:rsidR="00080E13" w:rsidRDefault="00080E13">
      <w:pPr>
        <w:spacing w:after="0" w:line="240" w:lineRule="auto"/>
      </w:pPr>
      <w:r>
        <w:separator/>
      </w:r>
    </w:p>
  </w:footnote>
  <w:footnote w:type="continuationSeparator" w:id="0">
    <w:p w14:paraId="6E7EFD3E" w14:textId="77777777" w:rsidR="00080E13" w:rsidRDefault="0008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A42"/>
    <w:multiLevelType w:val="hybridMultilevel"/>
    <w:tmpl w:val="3288EF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D3F"/>
    <w:multiLevelType w:val="multilevel"/>
    <w:tmpl w:val="C548EDC4"/>
    <w:lvl w:ilvl="0">
      <w:start w:val="1"/>
      <w:numFmt w:val="decimal"/>
      <w:lvlText w:val="%1"/>
      <w:lvlJc w:val="left"/>
      <w:pPr>
        <w:tabs>
          <w:tab w:val="num" w:pos="562"/>
        </w:tabs>
        <w:ind w:left="0" w:firstLine="0"/>
      </w:pPr>
      <w:rPr>
        <w:rFonts w:ascii="Arial Bold" w:hAnsi="Arial Bold" w:cs="Verdana" w:hint="default"/>
        <w:b/>
        <w:bCs w:val="0"/>
        <w:i w:val="0"/>
        <w:iCs w:val="0"/>
        <w:sz w:val="24"/>
        <w:szCs w:val="24"/>
      </w:rPr>
    </w:lvl>
    <w:lvl w:ilvl="1">
      <w:start w:val="1"/>
      <w:numFmt w:val="decimal"/>
      <w:lvlText w:val="%1 .%2"/>
      <w:lvlJc w:val="left"/>
      <w:pPr>
        <w:tabs>
          <w:tab w:val="num" w:pos="720"/>
        </w:tabs>
        <w:ind w:left="720" w:hanging="720"/>
      </w:pPr>
      <w:rPr>
        <w:rFonts w:ascii="Arial" w:hAnsi="Arial" w:cs="Arial" w:hint="default"/>
        <w:b/>
        <w:bCs/>
        <w:i w:val="0"/>
        <w:iCs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165A53"/>
    <w:multiLevelType w:val="hybridMultilevel"/>
    <w:tmpl w:val="F5B0056A"/>
    <w:lvl w:ilvl="0" w:tplc="00E802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608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B433C"/>
    <w:multiLevelType w:val="hybridMultilevel"/>
    <w:tmpl w:val="28FA5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A4C33"/>
    <w:multiLevelType w:val="multilevel"/>
    <w:tmpl w:val="04B8416A"/>
    <w:lvl w:ilvl="0">
      <w:start w:val="1"/>
      <w:numFmt w:val="decimal"/>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9673B8"/>
    <w:multiLevelType w:val="multilevel"/>
    <w:tmpl w:val="8E001A02"/>
    <w:lvl w:ilvl="0">
      <w:start w:val="1"/>
      <w:numFmt w:val="decimal"/>
      <w:lvlText w:val="%1"/>
      <w:lvlJc w:val="left"/>
      <w:pPr>
        <w:tabs>
          <w:tab w:val="num" w:pos="0"/>
        </w:tabs>
      </w:pPr>
      <w:rPr>
        <w:rFonts w:ascii="Arial" w:hAnsi="Arial" w:cs="Arial" w:hint="default"/>
        <w:b w:val="0"/>
        <w:bCs w:val="0"/>
        <w:i w:val="0"/>
        <w:iCs w:val="0"/>
        <w:sz w:val="20"/>
        <w:szCs w:val="20"/>
      </w:rPr>
    </w:lvl>
    <w:lvl w:ilvl="1">
      <w:start w:val="1"/>
      <w:numFmt w:val="lowerLetter"/>
      <w:lvlText w:val="%2)"/>
      <w:lvlJc w:val="left"/>
      <w:pPr>
        <w:tabs>
          <w:tab w:val="num" w:pos="562"/>
        </w:tabs>
        <w:ind w:left="562" w:hanging="562"/>
      </w:pPr>
      <w:rPr>
        <w:rFonts w:ascii="Arial Bold" w:hAnsi="Arial Bold" w:cs="Arial" w:hint="default"/>
        <w:b/>
        <w:bCs w:val="0"/>
        <w:i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C84412"/>
    <w:multiLevelType w:val="hybridMultilevel"/>
    <w:tmpl w:val="3C66972E"/>
    <w:lvl w:ilvl="0" w:tplc="52DC4388">
      <w:start w:val="1"/>
      <w:numFmt w:val="bullet"/>
      <w:lvlText w:val="•"/>
      <w:lvlJc w:val="left"/>
      <w:pPr>
        <w:tabs>
          <w:tab w:val="num" w:pos="720"/>
        </w:tabs>
        <w:ind w:left="720" w:hanging="360"/>
      </w:pPr>
      <w:rPr>
        <w:rFonts w:ascii="Arial" w:hAnsi="Arial" w:hint="default"/>
      </w:rPr>
    </w:lvl>
    <w:lvl w:ilvl="1" w:tplc="19788246" w:tentative="1">
      <w:start w:val="1"/>
      <w:numFmt w:val="bullet"/>
      <w:lvlText w:val="•"/>
      <w:lvlJc w:val="left"/>
      <w:pPr>
        <w:tabs>
          <w:tab w:val="num" w:pos="1440"/>
        </w:tabs>
        <w:ind w:left="1440" w:hanging="360"/>
      </w:pPr>
      <w:rPr>
        <w:rFonts w:ascii="Arial" w:hAnsi="Arial" w:hint="default"/>
      </w:rPr>
    </w:lvl>
    <w:lvl w:ilvl="2" w:tplc="3C1C8348" w:tentative="1">
      <w:start w:val="1"/>
      <w:numFmt w:val="bullet"/>
      <w:lvlText w:val="•"/>
      <w:lvlJc w:val="left"/>
      <w:pPr>
        <w:tabs>
          <w:tab w:val="num" w:pos="2160"/>
        </w:tabs>
        <w:ind w:left="2160" w:hanging="360"/>
      </w:pPr>
      <w:rPr>
        <w:rFonts w:ascii="Arial" w:hAnsi="Arial" w:hint="default"/>
      </w:rPr>
    </w:lvl>
    <w:lvl w:ilvl="3" w:tplc="BF801B5E" w:tentative="1">
      <w:start w:val="1"/>
      <w:numFmt w:val="bullet"/>
      <w:lvlText w:val="•"/>
      <w:lvlJc w:val="left"/>
      <w:pPr>
        <w:tabs>
          <w:tab w:val="num" w:pos="2880"/>
        </w:tabs>
        <w:ind w:left="2880" w:hanging="360"/>
      </w:pPr>
      <w:rPr>
        <w:rFonts w:ascii="Arial" w:hAnsi="Arial" w:hint="default"/>
      </w:rPr>
    </w:lvl>
    <w:lvl w:ilvl="4" w:tplc="4B52E7E6" w:tentative="1">
      <w:start w:val="1"/>
      <w:numFmt w:val="bullet"/>
      <w:lvlText w:val="•"/>
      <w:lvlJc w:val="left"/>
      <w:pPr>
        <w:tabs>
          <w:tab w:val="num" w:pos="3600"/>
        </w:tabs>
        <w:ind w:left="3600" w:hanging="360"/>
      </w:pPr>
      <w:rPr>
        <w:rFonts w:ascii="Arial" w:hAnsi="Arial" w:hint="default"/>
      </w:rPr>
    </w:lvl>
    <w:lvl w:ilvl="5" w:tplc="29BC6BD2" w:tentative="1">
      <w:start w:val="1"/>
      <w:numFmt w:val="bullet"/>
      <w:lvlText w:val="•"/>
      <w:lvlJc w:val="left"/>
      <w:pPr>
        <w:tabs>
          <w:tab w:val="num" w:pos="4320"/>
        </w:tabs>
        <w:ind w:left="4320" w:hanging="360"/>
      </w:pPr>
      <w:rPr>
        <w:rFonts w:ascii="Arial" w:hAnsi="Arial" w:hint="default"/>
      </w:rPr>
    </w:lvl>
    <w:lvl w:ilvl="6" w:tplc="DEC27066" w:tentative="1">
      <w:start w:val="1"/>
      <w:numFmt w:val="bullet"/>
      <w:lvlText w:val="•"/>
      <w:lvlJc w:val="left"/>
      <w:pPr>
        <w:tabs>
          <w:tab w:val="num" w:pos="5040"/>
        </w:tabs>
        <w:ind w:left="5040" w:hanging="360"/>
      </w:pPr>
      <w:rPr>
        <w:rFonts w:ascii="Arial" w:hAnsi="Arial" w:hint="default"/>
      </w:rPr>
    </w:lvl>
    <w:lvl w:ilvl="7" w:tplc="5B5C5B96" w:tentative="1">
      <w:start w:val="1"/>
      <w:numFmt w:val="bullet"/>
      <w:lvlText w:val="•"/>
      <w:lvlJc w:val="left"/>
      <w:pPr>
        <w:tabs>
          <w:tab w:val="num" w:pos="5760"/>
        </w:tabs>
        <w:ind w:left="5760" w:hanging="360"/>
      </w:pPr>
      <w:rPr>
        <w:rFonts w:ascii="Arial" w:hAnsi="Arial" w:hint="default"/>
      </w:rPr>
    </w:lvl>
    <w:lvl w:ilvl="8" w:tplc="084ED8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B52C21"/>
    <w:multiLevelType w:val="hybridMultilevel"/>
    <w:tmpl w:val="F0323256"/>
    <w:lvl w:ilvl="0" w:tplc="880CDA5E">
      <w:start w:val="1"/>
      <w:numFmt w:val="decimal"/>
      <w:lvlText w:val="%1."/>
      <w:lvlJc w:val="left"/>
      <w:pPr>
        <w:ind w:left="360"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2226F6C"/>
    <w:multiLevelType w:val="multilevel"/>
    <w:tmpl w:val="8C645A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1441C3"/>
    <w:multiLevelType w:val="hybridMultilevel"/>
    <w:tmpl w:val="27C293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F15320"/>
    <w:multiLevelType w:val="hybridMultilevel"/>
    <w:tmpl w:val="40986FB8"/>
    <w:lvl w:ilvl="0" w:tplc="2DBC10A0">
      <w:numFmt w:val="bullet"/>
      <w:lvlText w:val=""/>
      <w:lvlJc w:val="left"/>
      <w:pPr>
        <w:ind w:left="1080" w:hanging="72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1244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E41F6B"/>
    <w:multiLevelType w:val="multilevel"/>
    <w:tmpl w:val="D3608BB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1B4931"/>
    <w:multiLevelType w:val="hybridMultilevel"/>
    <w:tmpl w:val="ADB0AB34"/>
    <w:lvl w:ilvl="0" w:tplc="61047658">
      <w:start w:val="1"/>
      <w:numFmt w:val="lowerRoman"/>
      <w:lvlText w:val="%1)"/>
      <w:lvlJc w:val="left"/>
      <w:pPr>
        <w:ind w:left="1080" w:hanging="72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E5684"/>
    <w:multiLevelType w:val="hybridMultilevel"/>
    <w:tmpl w:val="771289A4"/>
    <w:lvl w:ilvl="0" w:tplc="2DBC10A0">
      <w:numFmt w:val="bullet"/>
      <w:lvlText w:val=""/>
      <w:lvlJc w:val="left"/>
      <w:pPr>
        <w:ind w:left="1080" w:hanging="72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D20868"/>
    <w:multiLevelType w:val="multilevel"/>
    <w:tmpl w:val="8C645A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364CA4"/>
    <w:multiLevelType w:val="hybridMultilevel"/>
    <w:tmpl w:val="F2C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7404E"/>
    <w:multiLevelType w:val="hybridMultilevel"/>
    <w:tmpl w:val="7186A278"/>
    <w:lvl w:ilvl="0" w:tplc="0862E3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6ED06913"/>
    <w:multiLevelType w:val="hybridMultilevel"/>
    <w:tmpl w:val="7B4CAD1C"/>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70901A6D"/>
    <w:multiLevelType w:val="multilevel"/>
    <w:tmpl w:val="C8DAF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E6F0B"/>
    <w:multiLevelType w:val="hybridMultilevel"/>
    <w:tmpl w:val="7EFA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11D11"/>
    <w:multiLevelType w:val="hybridMultilevel"/>
    <w:tmpl w:val="A2B2FCF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F731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192EBD"/>
    <w:multiLevelType w:val="hybridMultilevel"/>
    <w:tmpl w:val="0EA8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92C4E"/>
    <w:multiLevelType w:val="hybridMultilevel"/>
    <w:tmpl w:val="AC3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90C1B"/>
    <w:multiLevelType w:val="hybridMultilevel"/>
    <w:tmpl w:val="4DE4B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865137">
    <w:abstractNumId w:val="9"/>
  </w:num>
  <w:num w:numId="2" w16cid:durableId="1896694646">
    <w:abstractNumId w:val="25"/>
  </w:num>
  <w:num w:numId="3" w16cid:durableId="2093157072">
    <w:abstractNumId w:val="26"/>
  </w:num>
  <w:num w:numId="4" w16cid:durableId="81072669">
    <w:abstractNumId w:val="23"/>
  </w:num>
  <w:num w:numId="5" w16cid:durableId="1914925839">
    <w:abstractNumId w:val="8"/>
  </w:num>
  <w:num w:numId="6" w16cid:durableId="1006787137">
    <w:abstractNumId w:val="5"/>
  </w:num>
  <w:num w:numId="7" w16cid:durableId="1744139560">
    <w:abstractNumId w:val="12"/>
  </w:num>
  <w:num w:numId="8" w16cid:durableId="907611106">
    <w:abstractNumId w:val="2"/>
  </w:num>
  <w:num w:numId="9" w16cid:durableId="1167478499">
    <w:abstractNumId w:val="14"/>
  </w:num>
  <w:num w:numId="10" w16cid:durableId="1090196326">
    <w:abstractNumId w:val="16"/>
  </w:num>
  <w:num w:numId="11" w16cid:durableId="790364552">
    <w:abstractNumId w:val="4"/>
  </w:num>
  <w:num w:numId="12" w16cid:durableId="1933776432">
    <w:abstractNumId w:val="6"/>
  </w:num>
  <w:num w:numId="13" w16cid:durableId="1775399917">
    <w:abstractNumId w:val="1"/>
  </w:num>
  <w:num w:numId="14" w16cid:durableId="675424956">
    <w:abstractNumId w:val="3"/>
  </w:num>
  <w:num w:numId="15" w16cid:durableId="808013409">
    <w:abstractNumId w:val="21"/>
  </w:num>
  <w:num w:numId="16" w16cid:durableId="309092274">
    <w:abstractNumId w:val="24"/>
  </w:num>
  <w:num w:numId="17" w16cid:durableId="87695585">
    <w:abstractNumId w:val="19"/>
  </w:num>
  <w:num w:numId="18" w16cid:durableId="508716924">
    <w:abstractNumId w:val="0"/>
  </w:num>
  <w:num w:numId="19" w16cid:durableId="1070621353">
    <w:abstractNumId w:val="13"/>
  </w:num>
  <w:num w:numId="20" w16cid:durableId="972637416">
    <w:abstractNumId w:val="17"/>
  </w:num>
  <w:num w:numId="21" w16cid:durableId="778380904">
    <w:abstractNumId w:val="22"/>
  </w:num>
  <w:num w:numId="22" w16cid:durableId="632180099">
    <w:abstractNumId w:val="10"/>
  </w:num>
  <w:num w:numId="23" w16cid:durableId="1307662177">
    <w:abstractNumId w:val="11"/>
  </w:num>
  <w:num w:numId="24" w16cid:durableId="1944261238">
    <w:abstractNumId w:val="15"/>
  </w:num>
  <w:num w:numId="25" w16cid:durableId="1880050119">
    <w:abstractNumId w:val="18"/>
  </w:num>
  <w:num w:numId="26" w16cid:durableId="379475969">
    <w:abstractNumId w:val="20"/>
  </w:num>
  <w:num w:numId="27" w16cid:durableId="1755086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38"/>
    <w:rsid w:val="000031C1"/>
    <w:rsid w:val="00011033"/>
    <w:rsid w:val="00016464"/>
    <w:rsid w:val="00036203"/>
    <w:rsid w:val="000426ED"/>
    <w:rsid w:val="000479D1"/>
    <w:rsid w:val="00080E13"/>
    <w:rsid w:val="000A3065"/>
    <w:rsid w:val="000D0846"/>
    <w:rsid w:val="0010363D"/>
    <w:rsid w:val="00211532"/>
    <w:rsid w:val="00223F97"/>
    <w:rsid w:val="00230789"/>
    <w:rsid w:val="00290960"/>
    <w:rsid w:val="00290EFB"/>
    <w:rsid w:val="00295A3D"/>
    <w:rsid w:val="002B05C9"/>
    <w:rsid w:val="002F7FAF"/>
    <w:rsid w:val="00337B59"/>
    <w:rsid w:val="00354DAA"/>
    <w:rsid w:val="00371E3B"/>
    <w:rsid w:val="0039367A"/>
    <w:rsid w:val="003B2325"/>
    <w:rsid w:val="003E15AE"/>
    <w:rsid w:val="003E5F12"/>
    <w:rsid w:val="00424254"/>
    <w:rsid w:val="005432FE"/>
    <w:rsid w:val="005717D8"/>
    <w:rsid w:val="005A4B62"/>
    <w:rsid w:val="005C6A34"/>
    <w:rsid w:val="005C6F33"/>
    <w:rsid w:val="006966E9"/>
    <w:rsid w:val="006B5418"/>
    <w:rsid w:val="007929E5"/>
    <w:rsid w:val="007A5307"/>
    <w:rsid w:val="007F65EC"/>
    <w:rsid w:val="00823FC0"/>
    <w:rsid w:val="00833CB9"/>
    <w:rsid w:val="00907AB9"/>
    <w:rsid w:val="0092335B"/>
    <w:rsid w:val="009547B2"/>
    <w:rsid w:val="0097382E"/>
    <w:rsid w:val="00A14456"/>
    <w:rsid w:val="00AA062D"/>
    <w:rsid w:val="00AC1F2B"/>
    <w:rsid w:val="00B27462"/>
    <w:rsid w:val="00C074E3"/>
    <w:rsid w:val="00CA6294"/>
    <w:rsid w:val="00D0394D"/>
    <w:rsid w:val="00D44845"/>
    <w:rsid w:val="00DA1938"/>
    <w:rsid w:val="00DB7391"/>
    <w:rsid w:val="00DE2893"/>
    <w:rsid w:val="00E07359"/>
    <w:rsid w:val="00E23728"/>
    <w:rsid w:val="00E550FF"/>
    <w:rsid w:val="00ED2285"/>
    <w:rsid w:val="00F21B20"/>
    <w:rsid w:val="00F8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7C4"/>
  <w15:chartTrackingRefBased/>
  <w15:docId w15:val="{2D4FDA63-941C-4CF9-B8E5-045D90BC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3CB9"/>
    <w:pPr>
      <w:keepNext/>
      <w:spacing w:after="0" w:line="240" w:lineRule="auto"/>
      <w:outlineLvl w:val="0"/>
    </w:pPr>
    <w:rPr>
      <w:rFonts w:ascii="Arial" w:eastAsia="Times New Roman" w:hAnsi="Arial" w:cs="Verdana"/>
      <w:sz w:val="24"/>
      <w:lang w:eastAsia="en-GB"/>
    </w:rPr>
  </w:style>
  <w:style w:type="paragraph" w:styleId="Heading2">
    <w:name w:val="heading 2"/>
    <w:basedOn w:val="Normal"/>
    <w:next w:val="Normal"/>
    <w:link w:val="Heading2Char"/>
    <w:qFormat/>
    <w:rsid w:val="00833CB9"/>
    <w:pPr>
      <w:keepNext/>
      <w:spacing w:after="0" w:line="240" w:lineRule="auto"/>
      <w:outlineLvl w:val="1"/>
    </w:pPr>
    <w:rPr>
      <w:rFonts w:ascii="Arial" w:eastAsia="Times New Roman" w:hAnsi="Arial" w:cs="Verdana"/>
      <w:sz w:val="24"/>
      <w:lang w:eastAsia="en-GB"/>
    </w:rPr>
  </w:style>
  <w:style w:type="paragraph" w:styleId="Heading3">
    <w:name w:val="heading 3"/>
    <w:basedOn w:val="Normal"/>
    <w:next w:val="Normal"/>
    <w:link w:val="Heading3Char"/>
    <w:qFormat/>
    <w:rsid w:val="00833CB9"/>
    <w:pPr>
      <w:keepNext/>
      <w:spacing w:after="0" w:line="360" w:lineRule="auto"/>
      <w:outlineLvl w:val="2"/>
    </w:pPr>
    <w:rPr>
      <w:rFonts w:ascii="Arial" w:eastAsia="Times New Roman" w:hAnsi="Arial" w:cs="Verdana"/>
      <w:b/>
      <w:bCs/>
      <w:sz w:val="28"/>
      <w:szCs w:val="28"/>
      <w:lang w:eastAsia="en-GB"/>
    </w:rPr>
  </w:style>
  <w:style w:type="paragraph" w:styleId="Heading4">
    <w:name w:val="heading 4"/>
    <w:basedOn w:val="Normal"/>
    <w:next w:val="Normal"/>
    <w:link w:val="Heading4Char"/>
    <w:qFormat/>
    <w:rsid w:val="00833CB9"/>
    <w:pPr>
      <w:keepNext/>
      <w:shd w:val="pct10" w:color="000000" w:fill="FFFFFF"/>
      <w:spacing w:after="0" w:line="240" w:lineRule="auto"/>
      <w:jc w:val="center"/>
      <w:outlineLvl w:val="3"/>
    </w:pPr>
    <w:rPr>
      <w:rFonts w:ascii="Arial" w:eastAsia="Times New Roman" w:hAnsi="Arial" w:cs="Verdana"/>
      <w:b/>
      <w:bCs/>
      <w:sz w:val="24"/>
      <w:lang w:eastAsia="en-GB"/>
    </w:rPr>
  </w:style>
  <w:style w:type="paragraph" w:styleId="Heading5">
    <w:name w:val="heading 5"/>
    <w:basedOn w:val="Normal"/>
    <w:next w:val="Normal"/>
    <w:link w:val="Heading5Char"/>
    <w:qFormat/>
    <w:rsid w:val="00833CB9"/>
    <w:pPr>
      <w:keepNext/>
      <w:spacing w:after="0" w:line="360" w:lineRule="auto"/>
      <w:outlineLvl w:val="4"/>
    </w:pPr>
    <w:rPr>
      <w:rFonts w:ascii="Arial" w:eastAsia="Times New Roman" w:hAnsi="Arial" w:cs="Verdana"/>
      <w:b/>
      <w:bCs/>
      <w:sz w:val="24"/>
      <w:lang w:eastAsia="en-GB"/>
    </w:rPr>
  </w:style>
  <w:style w:type="paragraph" w:styleId="Heading6">
    <w:name w:val="heading 6"/>
    <w:basedOn w:val="Normal"/>
    <w:next w:val="Normal"/>
    <w:link w:val="Heading6Char"/>
    <w:qFormat/>
    <w:rsid w:val="00833CB9"/>
    <w:pPr>
      <w:keepNext/>
      <w:spacing w:after="0" w:line="240" w:lineRule="auto"/>
      <w:outlineLvl w:val="5"/>
    </w:pPr>
    <w:rPr>
      <w:rFonts w:ascii="Arial" w:eastAsia="Times New Roman" w:hAnsi="Arial" w:cs="Verdana"/>
      <w:sz w:val="36"/>
      <w:szCs w:val="36"/>
      <w:lang w:eastAsia="en-GB"/>
    </w:rPr>
  </w:style>
  <w:style w:type="paragraph" w:styleId="Heading7">
    <w:name w:val="heading 7"/>
    <w:basedOn w:val="Normal"/>
    <w:next w:val="Normal"/>
    <w:link w:val="Heading7Char"/>
    <w:qFormat/>
    <w:rsid w:val="00833CB9"/>
    <w:pPr>
      <w:keepNext/>
      <w:shd w:val="pct10" w:color="000000" w:fill="FFFFFF"/>
      <w:spacing w:after="0" w:line="240" w:lineRule="auto"/>
      <w:outlineLvl w:val="6"/>
    </w:pPr>
    <w:rPr>
      <w:rFonts w:ascii="Arial" w:eastAsia="Times New Roman" w:hAnsi="Arial" w:cs="Verdana"/>
      <w:sz w:val="44"/>
      <w:szCs w:val="44"/>
      <w:lang w:eastAsia="en-GB"/>
    </w:rPr>
  </w:style>
  <w:style w:type="paragraph" w:styleId="Heading8">
    <w:name w:val="heading 8"/>
    <w:basedOn w:val="Normal"/>
    <w:next w:val="Normal"/>
    <w:link w:val="Heading8Char"/>
    <w:qFormat/>
    <w:rsid w:val="00833CB9"/>
    <w:pPr>
      <w:keepNext/>
      <w:spacing w:after="0" w:line="240" w:lineRule="auto"/>
      <w:jc w:val="center"/>
      <w:outlineLvl w:val="7"/>
    </w:pPr>
    <w:rPr>
      <w:rFonts w:ascii="Arial" w:eastAsia="Times New Roman" w:hAnsi="Arial" w:cs="Verdana"/>
      <w:b/>
      <w:bCs/>
      <w:sz w:val="24"/>
      <w:u w:val="single"/>
      <w:lang w:eastAsia="en-GB"/>
    </w:rPr>
  </w:style>
  <w:style w:type="paragraph" w:styleId="Heading9">
    <w:name w:val="heading 9"/>
    <w:basedOn w:val="Normal"/>
    <w:next w:val="Normal"/>
    <w:link w:val="Heading9Char"/>
    <w:qFormat/>
    <w:rsid w:val="00833CB9"/>
    <w:pPr>
      <w:keepNext/>
      <w:shd w:val="pct10" w:color="000000" w:fill="FFFFFF"/>
      <w:spacing w:after="0" w:line="240" w:lineRule="auto"/>
      <w:jc w:val="center"/>
      <w:outlineLvl w:val="8"/>
    </w:pPr>
    <w:rPr>
      <w:rFonts w:ascii="Arial" w:eastAsia="Times New Roman" w:hAnsi="Arial" w:cs="Verdan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1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38"/>
  </w:style>
  <w:style w:type="paragraph" w:styleId="Revision">
    <w:name w:val="Revision"/>
    <w:hidden/>
    <w:uiPriority w:val="99"/>
    <w:semiHidden/>
    <w:rsid w:val="00CA6294"/>
    <w:pPr>
      <w:spacing w:after="0" w:line="240" w:lineRule="auto"/>
    </w:pPr>
  </w:style>
  <w:style w:type="character" w:styleId="CommentReference">
    <w:name w:val="annotation reference"/>
    <w:basedOn w:val="DefaultParagraphFont"/>
    <w:uiPriority w:val="99"/>
    <w:semiHidden/>
    <w:unhideWhenUsed/>
    <w:rsid w:val="003B2325"/>
    <w:rPr>
      <w:sz w:val="16"/>
      <w:szCs w:val="16"/>
    </w:rPr>
  </w:style>
  <w:style w:type="paragraph" w:styleId="CommentText">
    <w:name w:val="annotation text"/>
    <w:basedOn w:val="Normal"/>
    <w:link w:val="CommentTextChar"/>
    <w:uiPriority w:val="99"/>
    <w:semiHidden/>
    <w:unhideWhenUsed/>
    <w:rsid w:val="003B2325"/>
    <w:pPr>
      <w:spacing w:line="240" w:lineRule="auto"/>
    </w:pPr>
    <w:rPr>
      <w:sz w:val="20"/>
      <w:szCs w:val="20"/>
    </w:rPr>
  </w:style>
  <w:style w:type="character" w:customStyle="1" w:styleId="CommentTextChar">
    <w:name w:val="Comment Text Char"/>
    <w:basedOn w:val="DefaultParagraphFont"/>
    <w:link w:val="CommentText"/>
    <w:uiPriority w:val="99"/>
    <w:semiHidden/>
    <w:rsid w:val="003B2325"/>
    <w:rPr>
      <w:sz w:val="20"/>
      <w:szCs w:val="20"/>
    </w:rPr>
  </w:style>
  <w:style w:type="paragraph" w:styleId="CommentSubject">
    <w:name w:val="annotation subject"/>
    <w:basedOn w:val="CommentText"/>
    <w:next w:val="CommentText"/>
    <w:link w:val="CommentSubjectChar"/>
    <w:uiPriority w:val="99"/>
    <w:semiHidden/>
    <w:unhideWhenUsed/>
    <w:rsid w:val="003B2325"/>
    <w:rPr>
      <w:b/>
      <w:bCs/>
    </w:rPr>
  </w:style>
  <w:style w:type="character" w:customStyle="1" w:styleId="CommentSubjectChar">
    <w:name w:val="Comment Subject Char"/>
    <w:basedOn w:val="CommentTextChar"/>
    <w:link w:val="CommentSubject"/>
    <w:uiPriority w:val="99"/>
    <w:semiHidden/>
    <w:rsid w:val="003B2325"/>
    <w:rPr>
      <w:b/>
      <w:bCs/>
      <w:sz w:val="20"/>
      <w:szCs w:val="20"/>
    </w:rPr>
  </w:style>
  <w:style w:type="paragraph" w:styleId="NoSpacing">
    <w:name w:val="No Spacing"/>
    <w:link w:val="NoSpacingChar"/>
    <w:uiPriority w:val="1"/>
    <w:qFormat/>
    <w:rsid w:val="000031C1"/>
    <w:pPr>
      <w:spacing w:after="0" w:line="240" w:lineRule="auto"/>
    </w:pPr>
  </w:style>
  <w:style w:type="character" w:customStyle="1" w:styleId="NoSpacingChar">
    <w:name w:val="No Spacing Char"/>
    <w:basedOn w:val="DefaultParagraphFont"/>
    <w:link w:val="NoSpacing"/>
    <w:uiPriority w:val="1"/>
    <w:rsid w:val="000031C1"/>
  </w:style>
  <w:style w:type="table" w:customStyle="1" w:styleId="TableGrid">
    <w:name w:val="TableGrid"/>
    <w:rsid w:val="00D4484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qFormat/>
    <w:rsid w:val="005C6A34"/>
    <w:pPr>
      <w:ind w:left="720"/>
      <w:contextualSpacing/>
    </w:pPr>
  </w:style>
  <w:style w:type="table" w:customStyle="1" w:styleId="TableGrid1">
    <w:name w:val="TableGrid1"/>
    <w:rsid w:val="00C074E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833CB9"/>
    <w:rPr>
      <w:rFonts w:ascii="Arial" w:eastAsia="Times New Roman" w:hAnsi="Arial" w:cs="Verdana"/>
      <w:sz w:val="24"/>
      <w:lang w:eastAsia="en-GB"/>
    </w:rPr>
  </w:style>
  <w:style w:type="character" w:customStyle="1" w:styleId="Heading2Char">
    <w:name w:val="Heading 2 Char"/>
    <w:basedOn w:val="DefaultParagraphFont"/>
    <w:link w:val="Heading2"/>
    <w:rsid w:val="00833CB9"/>
    <w:rPr>
      <w:rFonts w:ascii="Arial" w:eastAsia="Times New Roman" w:hAnsi="Arial" w:cs="Verdana"/>
      <w:sz w:val="24"/>
      <w:lang w:eastAsia="en-GB"/>
    </w:rPr>
  </w:style>
  <w:style w:type="character" w:customStyle="1" w:styleId="Heading3Char">
    <w:name w:val="Heading 3 Char"/>
    <w:basedOn w:val="DefaultParagraphFont"/>
    <w:link w:val="Heading3"/>
    <w:rsid w:val="00833CB9"/>
    <w:rPr>
      <w:rFonts w:ascii="Arial" w:eastAsia="Times New Roman" w:hAnsi="Arial" w:cs="Verdana"/>
      <w:b/>
      <w:bCs/>
      <w:sz w:val="28"/>
      <w:szCs w:val="28"/>
      <w:lang w:eastAsia="en-GB"/>
    </w:rPr>
  </w:style>
  <w:style w:type="character" w:customStyle="1" w:styleId="Heading4Char">
    <w:name w:val="Heading 4 Char"/>
    <w:basedOn w:val="DefaultParagraphFont"/>
    <w:link w:val="Heading4"/>
    <w:rsid w:val="00833CB9"/>
    <w:rPr>
      <w:rFonts w:ascii="Arial" w:eastAsia="Times New Roman" w:hAnsi="Arial" w:cs="Verdana"/>
      <w:b/>
      <w:bCs/>
      <w:sz w:val="24"/>
      <w:shd w:val="pct10" w:color="000000" w:fill="FFFFFF"/>
      <w:lang w:eastAsia="en-GB"/>
    </w:rPr>
  </w:style>
  <w:style w:type="character" w:customStyle="1" w:styleId="Heading5Char">
    <w:name w:val="Heading 5 Char"/>
    <w:basedOn w:val="DefaultParagraphFont"/>
    <w:link w:val="Heading5"/>
    <w:rsid w:val="00833CB9"/>
    <w:rPr>
      <w:rFonts w:ascii="Arial" w:eastAsia="Times New Roman" w:hAnsi="Arial" w:cs="Verdana"/>
      <w:b/>
      <w:bCs/>
      <w:sz w:val="24"/>
      <w:lang w:eastAsia="en-GB"/>
    </w:rPr>
  </w:style>
  <w:style w:type="character" w:customStyle="1" w:styleId="Heading6Char">
    <w:name w:val="Heading 6 Char"/>
    <w:basedOn w:val="DefaultParagraphFont"/>
    <w:link w:val="Heading6"/>
    <w:rsid w:val="00833CB9"/>
    <w:rPr>
      <w:rFonts w:ascii="Arial" w:eastAsia="Times New Roman" w:hAnsi="Arial" w:cs="Verdana"/>
      <w:sz w:val="36"/>
      <w:szCs w:val="36"/>
      <w:lang w:eastAsia="en-GB"/>
    </w:rPr>
  </w:style>
  <w:style w:type="character" w:customStyle="1" w:styleId="Heading7Char">
    <w:name w:val="Heading 7 Char"/>
    <w:basedOn w:val="DefaultParagraphFont"/>
    <w:link w:val="Heading7"/>
    <w:rsid w:val="00833CB9"/>
    <w:rPr>
      <w:rFonts w:ascii="Arial" w:eastAsia="Times New Roman" w:hAnsi="Arial" w:cs="Verdana"/>
      <w:sz w:val="44"/>
      <w:szCs w:val="44"/>
      <w:shd w:val="pct10" w:color="000000" w:fill="FFFFFF"/>
      <w:lang w:eastAsia="en-GB"/>
    </w:rPr>
  </w:style>
  <w:style w:type="character" w:customStyle="1" w:styleId="Heading8Char">
    <w:name w:val="Heading 8 Char"/>
    <w:basedOn w:val="DefaultParagraphFont"/>
    <w:link w:val="Heading8"/>
    <w:rsid w:val="00833CB9"/>
    <w:rPr>
      <w:rFonts w:ascii="Arial" w:eastAsia="Times New Roman" w:hAnsi="Arial" w:cs="Verdana"/>
      <w:b/>
      <w:bCs/>
      <w:sz w:val="24"/>
      <w:u w:val="single"/>
      <w:lang w:eastAsia="en-GB"/>
    </w:rPr>
  </w:style>
  <w:style w:type="character" w:customStyle="1" w:styleId="Heading9Char">
    <w:name w:val="Heading 9 Char"/>
    <w:basedOn w:val="DefaultParagraphFont"/>
    <w:link w:val="Heading9"/>
    <w:rsid w:val="00833CB9"/>
    <w:rPr>
      <w:rFonts w:ascii="Arial" w:eastAsia="Times New Roman" w:hAnsi="Arial" w:cs="Verdana"/>
      <w:sz w:val="28"/>
      <w:szCs w:val="28"/>
      <w:shd w:val="pct10" w:color="000000" w:fill="FFFFFF"/>
      <w:lang w:eastAsia="en-GB"/>
    </w:rPr>
  </w:style>
  <w:style w:type="numbering" w:customStyle="1" w:styleId="NoList1">
    <w:name w:val="No List1"/>
    <w:next w:val="NoList"/>
    <w:uiPriority w:val="99"/>
    <w:semiHidden/>
    <w:rsid w:val="00833CB9"/>
  </w:style>
  <w:style w:type="character" w:styleId="PageNumber">
    <w:name w:val="page number"/>
    <w:basedOn w:val="DefaultParagraphFont"/>
    <w:rsid w:val="00833CB9"/>
  </w:style>
  <w:style w:type="paragraph" w:styleId="Header">
    <w:name w:val="header"/>
    <w:basedOn w:val="Normal"/>
    <w:link w:val="HeaderChar"/>
    <w:uiPriority w:val="99"/>
    <w:rsid w:val="00833CB9"/>
    <w:pPr>
      <w:tabs>
        <w:tab w:val="center" w:pos="4153"/>
        <w:tab w:val="right" w:pos="8306"/>
      </w:tabs>
      <w:spacing w:after="0" w:line="240" w:lineRule="auto"/>
      <w:jc w:val="both"/>
    </w:pPr>
    <w:rPr>
      <w:rFonts w:ascii="Arial" w:eastAsia="Times New Roman" w:hAnsi="Arial" w:cs="Verdana"/>
      <w:sz w:val="24"/>
      <w:lang w:eastAsia="en-GB"/>
    </w:rPr>
  </w:style>
  <w:style w:type="character" w:customStyle="1" w:styleId="HeaderChar">
    <w:name w:val="Header Char"/>
    <w:basedOn w:val="DefaultParagraphFont"/>
    <w:link w:val="Header"/>
    <w:uiPriority w:val="99"/>
    <w:rsid w:val="00833CB9"/>
    <w:rPr>
      <w:rFonts w:ascii="Arial" w:eastAsia="Times New Roman" w:hAnsi="Arial" w:cs="Verdana"/>
      <w:sz w:val="24"/>
      <w:lang w:eastAsia="en-GB"/>
    </w:rPr>
  </w:style>
  <w:style w:type="paragraph" w:styleId="DocumentMap">
    <w:name w:val="Document Map"/>
    <w:basedOn w:val="Normal"/>
    <w:link w:val="DocumentMapChar"/>
    <w:semiHidden/>
    <w:rsid w:val="00833CB9"/>
    <w:pPr>
      <w:shd w:val="clear" w:color="auto" w:fill="000080"/>
      <w:spacing w:after="0" w:line="240" w:lineRule="auto"/>
    </w:pPr>
    <w:rPr>
      <w:rFonts w:ascii="Tahoma" w:eastAsia="Times New Roman" w:hAnsi="Tahoma" w:cs="Tahoma"/>
      <w:sz w:val="24"/>
      <w:lang w:eastAsia="en-GB"/>
    </w:rPr>
  </w:style>
  <w:style w:type="character" w:customStyle="1" w:styleId="DocumentMapChar">
    <w:name w:val="Document Map Char"/>
    <w:basedOn w:val="DefaultParagraphFont"/>
    <w:link w:val="DocumentMap"/>
    <w:semiHidden/>
    <w:rsid w:val="00833CB9"/>
    <w:rPr>
      <w:rFonts w:ascii="Tahoma" w:eastAsia="Times New Roman" w:hAnsi="Tahoma" w:cs="Tahoma"/>
      <w:sz w:val="24"/>
      <w:shd w:val="clear" w:color="auto" w:fill="000080"/>
      <w:lang w:eastAsia="en-GB"/>
    </w:rPr>
  </w:style>
  <w:style w:type="paragraph" w:styleId="BodyText">
    <w:name w:val="Body Text"/>
    <w:basedOn w:val="Normal"/>
    <w:link w:val="BodyTextChar"/>
    <w:rsid w:val="00833CB9"/>
    <w:pPr>
      <w:spacing w:after="0" w:line="240" w:lineRule="auto"/>
      <w:jc w:val="both"/>
    </w:pPr>
    <w:rPr>
      <w:rFonts w:ascii="Arial" w:eastAsia="Times New Roman" w:hAnsi="Arial" w:cs="Verdana"/>
      <w:b/>
      <w:bCs/>
      <w:i/>
      <w:iCs/>
      <w:sz w:val="24"/>
      <w:lang w:eastAsia="en-GB"/>
    </w:rPr>
  </w:style>
  <w:style w:type="character" w:customStyle="1" w:styleId="BodyTextChar">
    <w:name w:val="Body Text Char"/>
    <w:basedOn w:val="DefaultParagraphFont"/>
    <w:link w:val="BodyText"/>
    <w:rsid w:val="00833CB9"/>
    <w:rPr>
      <w:rFonts w:ascii="Arial" w:eastAsia="Times New Roman" w:hAnsi="Arial" w:cs="Verdana"/>
      <w:b/>
      <w:bCs/>
      <w:i/>
      <w:iCs/>
      <w:sz w:val="24"/>
      <w:lang w:eastAsia="en-GB"/>
    </w:rPr>
  </w:style>
  <w:style w:type="paragraph" w:styleId="BodyText2">
    <w:name w:val="Body Text 2"/>
    <w:basedOn w:val="Normal"/>
    <w:link w:val="BodyText2Char"/>
    <w:rsid w:val="00833CB9"/>
    <w:pPr>
      <w:spacing w:after="0" w:line="240" w:lineRule="auto"/>
    </w:pPr>
    <w:rPr>
      <w:rFonts w:ascii="Arial" w:eastAsia="Times New Roman" w:hAnsi="Arial" w:cs="Verdana"/>
      <w:b/>
      <w:bCs/>
      <w:sz w:val="24"/>
      <w:lang w:eastAsia="en-GB"/>
    </w:rPr>
  </w:style>
  <w:style w:type="character" w:customStyle="1" w:styleId="BodyText2Char">
    <w:name w:val="Body Text 2 Char"/>
    <w:basedOn w:val="DefaultParagraphFont"/>
    <w:link w:val="BodyText2"/>
    <w:rsid w:val="00833CB9"/>
    <w:rPr>
      <w:rFonts w:ascii="Arial" w:eastAsia="Times New Roman" w:hAnsi="Arial" w:cs="Verdana"/>
      <w:b/>
      <w:bCs/>
      <w:sz w:val="24"/>
      <w:lang w:eastAsia="en-GB"/>
    </w:rPr>
  </w:style>
  <w:style w:type="paragraph" w:styleId="Title">
    <w:name w:val="Title"/>
    <w:basedOn w:val="Normal"/>
    <w:link w:val="TitleChar"/>
    <w:qFormat/>
    <w:rsid w:val="00833CB9"/>
    <w:pPr>
      <w:spacing w:after="0" w:line="240" w:lineRule="auto"/>
      <w:jc w:val="center"/>
    </w:pPr>
    <w:rPr>
      <w:rFonts w:ascii="Arial" w:eastAsia="Times New Roman" w:hAnsi="Arial" w:cs="Verdana"/>
      <w:b/>
      <w:bCs/>
      <w:sz w:val="28"/>
      <w:szCs w:val="28"/>
      <w:lang w:eastAsia="en-GB"/>
    </w:rPr>
  </w:style>
  <w:style w:type="character" w:customStyle="1" w:styleId="TitleChar">
    <w:name w:val="Title Char"/>
    <w:basedOn w:val="DefaultParagraphFont"/>
    <w:link w:val="Title"/>
    <w:rsid w:val="00833CB9"/>
    <w:rPr>
      <w:rFonts w:ascii="Arial" w:eastAsia="Times New Roman" w:hAnsi="Arial" w:cs="Verdana"/>
      <w:b/>
      <w:bCs/>
      <w:sz w:val="28"/>
      <w:szCs w:val="28"/>
      <w:lang w:eastAsia="en-GB"/>
    </w:rPr>
  </w:style>
  <w:style w:type="paragraph" w:styleId="BodyTextIndent">
    <w:name w:val="Body Text Indent"/>
    <w:basedOn w:val="Normal"/>
    <w:link w:val="BodyTextIndentChar"/>
    <w:rsid w:val="00833CB9"/>
    <w:pPr>
      <w:spacing w:after="0" w:line="240" w:lineRule="auto"/>
      <w:ind w:left="720"/>
      <w:jc w:val="both"/>
    </w:pPr>
    <w:rPr>
      <w:rFonts w:ascii="Arial" w:eastAsia="Times New Roman" w:hAnsi="Arial" w:cs="Verdana"/>
      <w:b/>
      <w:bCs/>
      <w:i/>
      <w:iCs/>
      <w:sz w:val="24"/>
      <w:lang w:eastAsia="en-GB"/>
    </w:rPr>
  </w:style>
  <w:style w:type="character" w:customStyle="1" w:styleId="BodyTextIndentChar">
    <w:name w:val="Body Text Indent Char"/>
    <w:basedOn w:val="DefaultParagraphFont"/>
    <w:link w:val="BodyTextIndent"/>
    <w:rsid w:val="00833CB9"/>
    <w:rPr>
      <w:rFonts w:ascii="Arial" w:eastAsia="Times New Roman" w:hAnsi="Arial" w:cs="Verdana"/>
      <w:b/>
      <w:bCs/>
      <w:i/>
      <w:iCs/>
      <w:sz w:val="24"/>
      <w:lang w:eastAsia="en-GB"/>
    </w:rPr>
  </w:style>
  <w:style w:type="paragraph" w:styleId="BodyTextIndent2">
    <w:name w:val="Body Text Indent 2"/>
    <w:basedOn w:val="Normal"/>
    <w:link w:val="BodyTextIndent2Char"/>
    <w:rsid w:val="00833CB9"/>
    <w:pPr>
      <w:spacing w:after="0" w:line="240" w:lineRule="auto"/>
      <w:ind w:left="360"/>
    </w:pPr>
    <w:rPr>
      <w:rFonts w:ascii="Arial" w:eastAsia="Times New Roman" w:hAnsi="Arial" w:cs="Verdana"/>
      <w:sz w:val="24"/>
      <w:lang w:eastAsia="en-GB"/>
    </w:rPr>
  </w:style>
  <w:style w:type="character" w:customStyle="1" w:styleId="BodyTextIndent2Char">
    <w:name w:val="Body Text Indent 2 Char"/>
    <w:basedOn w:val="DefaultParagraphFont"/>
    <w:link w:val="BodyTextIndent2"/>
    <w:rsid w:val="00833CB9"/>
    <w:rPr>
      <w:rFonts w:ascii="Arial" w:eastAsia="Times New Roman" w:hAnsi="Arial" w:cs="Verdana"/>
      <w:sz w:val="24"/>
      <w:lang w:eastAsia="en-GB"/>
    </w:rPr>
  </w:style>
  <w:style w:type="paragraph" w:styleId="BodyTextIndent3">
    <w:name w:val="Body Text Indent 3"/>
    <w:basedOn w:val="Normal"/>
    <w:link w:val="BodyTextIndent3Char"/>
    <w:rsid w:val="00833CB9"/>
    <w:pPr>
      <w:spacing w:after="0" w:line="240" w:lineRule="auto"/>
      <w:ind w:left="720"/>
      <w:jc w:val="both"/>
    </w:pPr>
    <w:rPr>
      <w:rFonts w:ascii="Arial" w:eastAsia="Times New Roman" w:hAnsi="Arial" w:cs="Verdana"/>
      <w:b/>
      <w:bCs/>
      <w:sz w:val="24"/>
      <w:lang w:eastAsia="en-GB"/>
    </w:rPr>
  </w:style>
  <w:style w:type="character" w:customStyle="1" w:styleId="BodyTextIndent3Char">
    <w:name w:val="Body Text Indent 3 Char"/>
    <w:basedOn w:val="DefaultParagraphFont"/>
    <w:link w:val="BodyTextIndent3"/>
    <w:rsid w:val="00833CB9"/>
    <w:rPr>
      <w:rFonts w:ascii="Arial" w:eastAsia="Times New Roman" w:hAnsi="Arial" w:cs="Verdana"/>
      <w:b/>
      <w:bCs/>
      <w:sz w:val="24"/>
      <w:lang w:eastAsia="en-GB"/>
    </w:rPr>
  </w:style>
  <w:style w:type="character" w:styleId="Hyperlink">
    <w:name w:val="Hyperlink"/>
    <w:uiPriority w:val="99"/>
    <w:rsid w:val="00833CB9"/>
    <w:rPr>
      <w:color w:val="0000FF"/>
      <w:u w:val="single"/>
    </w:rPr>
  </w:style>
  <w:style w:type="character" w:styleId="FollowedHyperlink">
    <w:name w:val="FollowedHyperlink"/>
    <w:uiPriority w:val="99"/>
    <w:rsid w:val="00833CB9"/>
    <w:rPr>
      <w:color w:val="800080"/>
      <w:u w:val="single"/>
    </w:rPr>
  </w:style>
  <w:style w:type="paragraph" w:customStyle="1" w:styleId="StyleHeading2NotBoldNounderlineLeft">
    <w:name w:val="Style Heading 2 + Not Bold No underline Left"/>
    <w:basedOn w:val="Heading2"/>
    <w:rsid w:val="00833CB9"/>
    <w:rPr>
      <w:b/>
      <w:bCs/>
    </w:rPr>
  </w:style>
  <w:style w:type="table" w:styleId="TableGrid0">
    <w:name w:val="Table Grid"/>
    <w:basedOn w:val="TableNormal"/>
    <w:uiPriority w:val="39"/>
    <w:rsid w:val="00833CB9"/>
    <w:pPr>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33CB9"/>
    <w:pPr>
      <w:spacing w:after="120" w:line="240" w:lineRule="auto"/>
    </w:pPr>
    <w:rPr>
      <w:rFonts w:ascii="Arial" w:eastAsia="Times New Roman" w:hAnsi="Arial" w:cs="Verdana"/>
      <w:sz w:val="16"/>
      <w:szCs w:val="16"/>
      <w:lang w:eastAsia="en-GB"/>
    </w:rPr>
  </w:style>
  <w:style w:type="character" w:customStyle="1" w:styleId="BodyText3Char">
    <w:name w:val="Body Text 3 Char"/>
    <w:basedOn w:val="DefaultParagraphFont"/>
    <w:link w:val="BodyText3"/>
    <w:rsid w:val="00833CB9"/>
    <w:rPr>
      <w:rFonts w:ascii="Arial" w:eastAsia="Times New Roman" w:hAnsi="Arial" w:cs="Verdana"/>
      <w:sz w:val="16"/>
      <w:szCs w:val="16"/>
      <w:lang w:eastAsia="en-GB"/>
    </w:rPr>
  </w:style>
  <w:style w:type="paragraph" w:customStyle="1" w:styleId="Default">
    <w:name w:val="Default"/>
    <w:rsid w:val="00833C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rsid w:val="00833CB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833CB9"/>
    <w:rPr>
      <w:rFonts w:ascii="Tahoma" w:eastAsia="Times New Roman" w:hAnsi="Tahoma" w:cs="Tahoma"/>
      <w:sz w:val="16"/>
      <w:szCs w:val="16"/>
      <w:lang w:eastAsia="en-GB"/>
    </w:rPr>
  </w:style>
  <w:style w:type="paragraph" w:styleId="NormalWeb">
    <w:name w:val="Normal (Web)"/>
    <w:basedOn w:val="Normal"/>
    <w:uiPriority w:val="99"/>
    <w:unhideWhenUsed/>
    <w:rsid w:val="00833CB9"/>
    <w:pPr>
      <w:spacing w:after="18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33CB9"/>
    <w:rPr>
      <w:b/>
      <w:bCs/>
    </w:rPr>
  </w:style>
  <w:style w:type="paragraph" w:customStyle="1" w:styleId="msonormal0">
    <w:name w:val="msonormal"/>
    <w:basedOn w:val="Normal"/>
    <w:rsid w:val="00833C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833CB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Arial" w:eastAsia="Times New Roman" w:hAnsi="Arial" w:cs="Arial"/>
      <w:b/>
      <w:bCs/>
      <w:color w:val="000000"/>
      <w:sz w:val="24"/>
      <w:szCs w:val="24"/>
      <w:lang w:eastAsia="en-GB"/>
    </w:rPr>
  </w:style>
  <w:style w:type="paragraph" w:customStyle="1" w:styleId="xl66">
    <w:name w:val="xl66"/>
    <w:basedOn w:val="Normal"/>
    <w:rsid w:val="00833CB9"/>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color w:val="000000"/>
      <w:sz w:val="24"/>
      <w:szCs w:val="24"/>
      <w:lang w:eastAsia="en-GB"/>
    </w:rPr>
  </w:style>
  <w:style w:type="paragraph" w:customStyle="1" w:styleId="xl67">
    <w:name w:val="xl67"/>
    <w:basedOn w:val="Normal"/>
    <w:rsid w:val="00833C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8">
    <w:name w:val="xl68"/>
    <w:basedOn w:val="Normal"/>
    <w:rsid w:val="00833C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w:eastAsia="Times New Roman" w:hAnsi="Arial" w:cs="Arial"/>
      <w:b/>
      <w:bCs/>
      <w:color w:val="000000"/>
      <w:sz w:val="24"/>
      <w:szCs w:val="24"/>
      <w:lang w:eastAsia="en-GB"/>
    </w:rPr>
  </w:style>
  <w:style w:type="paragraph" w:customStyle="1" w:styleId="xl69">
    <w:name w:val="xl69"/>
    <w:basedOn w:val="Normal"/>
    <w:rsid w:val="00833CB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w:eastAsia="Times New Roman" w:hAnsi="Arial" w:cs="Arial"/>
      <w:b/>
      <w:bCs/>
      <w:color w:val="000000"/>
      <w:sz w:val="24"/>
      <w:szCs w:val="24"/>
      <w:lang w:eastAsia="en-GB"/>
    </w:rPr>
  </w:style>
  <w:style w:type="paragraph" w:customStyle="1" w:styleId="xl70">
    <w:name w:val="xl70"/>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 w:type="paragraph" w:customStyle="1" w:styleId="xl71">
    <w:name w:val="xl71"/>
    <w:basedOn w:val="Normal"/>
    <w:rsid w:val="00833CB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right"/>
      <w:textAlignment w:val="top"/>
    </w:pPr>
    <w:rPr>
      <w:rFonts w:ascii="Arial" w:eastAsia="Times New Roman" w:hAnsi="Arial" w:cs="Arial"/>
      <w:b/>
      <w:bCs/>
      <w:color w:val="000000"/>
      <w:sz w:val="24"/>
      <w:szCs w:val="24"/>
      <w:lang w:eastAsia="en-GB"/>
    </w:rPr>
  </w:style>
  <w:style w:type="paragraph" w:customStyle="1" w:styleId="xl72">
    <w:name w:val="xl72"/>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en-GB"/>
    </w:rPr>
  </w:style>
  <w:style w:type="paragraph" w:customStyle="1" w:styleId="xl73">
    <w:name w:val="xl73"/>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en-GB"/>
    </w:rPr>
  </w:style>
  <w:style w:type="paragraph" w:customStyle="1" w:styleId="xl74">
    <w:name w:val="xl74"/>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n-GB"/>
    </w:rPr>
  </w:style>
  <w:style w:type="paragraph" w:customStyle="1" w:styleId="xl75">
    <w:name w:val="xl75"/>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en-GB"/>
    </w:rPr>
  </w:style>
  <w:style w:type="paragraph" w:customStyle="1" w:styleId="xl76">
    <w:name w:val="xl76"/>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en-GB"/>
    </w:rPr>
  </w:style>
  <w:style w:type="paragraph" w:customStyle="1" w:styleId="xl77">
    <w:name w:val="xl77"/>
    <w:basedOn w:val="Normal"/>
    <w:rsid w:val="00833CB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 w:type="paragraph" w:customStyle="1" w:styleId="xl78">
    <w:name w:val="xl78"/>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xl81">
    <w:name w:val="xl81"/>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xl82">
    <w:name w:val="xl82"/>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en-GB"/>
    </w:rPr>
  </w:style>
  <w:style w:type="paragraph" w:customStyle="1" w:styleId="xl83">
    <w:name w:val="xl83"/>
    <w:basedOn w:val="Normal"/>
    <w:rsid w:val="00833C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en-GB"/>
    </w:rPr>
  </w:style>
  <w:style w:type="paragraph" w:customStyle="1" w:styleId="xl84">
    <w:name w:val="xl84"/>
    <w:basedOn w:val="Normal"/>
    <w:rsid w:val="00833CB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n.dickinson@lancashire-p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Ian</dc:creator>
  <cp:keywords/>
  <dc:description/>
  <cp:lastModifiedBy>Dickinson, Ian</cp:lastModifiedBy>
  <cp:revision>5</cp:revision>
  <dcterms:created xsi:type="dcterms:W3CDTF">2023-06-06T08:12:00Z</dcterms:created>
  <dcterms:modified xsi:type="dcterms:W3CDTF">2023-06-06T11:54:00Z</dcterms:modified>
</cp:coreProperties>
</file>