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2BFF" w14:textId="77777777" w:rsidR="00637EDA" w:rsidRDefault="00637EDA" w:rsidP="003C0538">
      <w:pPr>
        <w:pStyle w:val="BodyText"/>
        <w:spacing w:before="270" w:after="180"/>
        <w:jc w:val="center"/>
        <w:rPr>
          <w:rFonts w:ascii="TT1D94B9o00" w:hAnsi="TT1D94B9o00" w:cs="TT1D94B9o00"/>
          <w:b/>
          <w:szCs w:val="24"/>
        </w:rPr>
      </w:pPr>
    </w:p>
    <w:p w14:paraId="3AC2FD9B" w14:textId="0EA463A3" w:rsidR="002369BD" w:rsidRDefault="003C0538" w:rsidP="003C0538">
      <w:pPr>
        <w:pStyle w:val="BodyText"/>
        <w:spacing w:before="270" w:after="180"/>
        <w:jc w:val="center"/>
        <w:rPr>
          <w:rFonts w:ascii="TT1D94B9o00" w:hAnsi="TT1D94B9o00" w:cs="TT1D94B9o00"/>
          <w:b/>
          <w:szCs w:val="24"/>
        </w:rPr>
      </w:pPr>
      <w:bookmarkStart w:id="0" w:name="_Hlk130374633"/>
      <w:r>
        <w:rPr>
          <w:noProof/>
        </w:rPr>
        <w:drawing>
          <wp:inline distT="0" distB="0" distL="0" distR="0" wp14:anchorId="4EDB6F39" wp14:editId="6E14F219">
            <wp:extent cx="4245997" cy="4245997"/>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366" cy="4254366"/>
                    </a:xfrm>
                    <a:prstGeom prst="rect">
                      <a:avLst/>
                    </a:prstGeom>
                    <a:noFill/>
                    <a:ln>
                      <a:noFill/>
                    </a:ln>
                  </pic:spPr>
                </pic:pic>
              </a:graphicData>
            </a:graphic>
          </wp:inline>
        </w:drawing>
      </w:r>
    </w:p>
    <w:p w14:paraId="6BF98164" w14:textId="72161290" w:rsidR="00637EDA" w:rsidRDefault="00637EDA" w:rsidP="003C0538">
      <w:pPr>
        <w:pStyle w:val="BodyText"/>
        <w:spacing w:before="270" w:after="180"/>
        <w:jc w:val="center"/>
        <w:rPr>
          <w:rFonts w:ascii="TT1D94B9o00" w:hAnsi="TT1D94B9o00" w:cs="TT1D94B9o00"/>
          <w:b/>
          <w:szCs w:val="24"/>
        </w:rPr>
      </w:pPr>
    </w:p>
    <w:p w14:paraId="53D3209D" w14:textId="77777777" w:rsidR="00637EDA" w:rsidRDefault="00637EDA" w:rsidP="003C0538">
      <w:pPr>
        <w:pStyle w:val="BodyText"/>
        <w:spacing w:before="270" w:after="180"/>
        <w:jc w:val="center"/>
        <w:rPr>
          <w:rFonts w:ascii="TT1D94B9o00" w:hAnsi="TT1D94B9o00" w:cs="TT1D94B9o00"/>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C0538" w14:paraId="72639498" w14:textId="77777777" w:rsidTr="00637EDA">
        <w:tc>
          <w:tcPr>
            <w:tcW w:w="10457" w:type="dxa"/>
            <w:shd w:val="clear" w:color="auto" w:fill="C6D9F1" w:themeFill="text2" w:themeFillTint="33"/>
            <w:vAlign w:val="center"/>
          </w:tcPr>
          <w:p w14:paraId="3ED4523C" w14:textId="58614070" w:rsidR="003C0538" w:rsidRPr="00637EDA" w:rsidRDefault="003C0538" w:rsidP="003C0538">
            <w:pPr>
              <w:pStyle w:val="BodyText"/>
              <w:spacing w:before="270" w:after="180"/>
              <w:jc w:val="center"/>
              <w:rPr>
                <w:rFonts w:ascii="TT1D94B9o00" w:hAnsi="TT1D94B9o00" w:cs="TT1D94B9o00"/>
                <w:b/>
                <w:sz w:val="52"/>
                <w:szCs w:val="52"/>
              </w:rPr>
            </w:pPr>
            <w:r w:rsidRPr="00637EDA">
              <w:rPr>
                <w:rFonts w:ascii="TT1D94B9o00" w:hAnsi="TT1D94B9o00" w:cs="TT1D94B9o00"/>
                <w:b/>
                <w:sz w:val="52"/>
                <w:szCs w:val="52"/>
              </w:rPr>
              <w:t>Police and Crime Commissioner for Lancashire</w:t>
            </w:r>
          </w:p>
        </w:tc>
      </w:tr>
      <w:tr w:rsidR="003C0538" w14:paraId="0824D3E2" w14:textId="77777777" w:rsidTr="00637EDA">
        <w:tc>
          <w:tcPr>
            <w:tcW w:w="10457" w:type="dxa"/>
            <w:shd w:val="clear" w:color="auto" w:fill="8DB3E2" w:themeFill="text2" w:themeFillTint="66"/>
            <w:vAlign w:val="center"/>
          </w:tcPr>
          <w:p w14:paraId="71489263" w14:textId="698AF8CF" w:rsidR="003C0538" w:rsidRPr="00637EDA" w:rsidRDefault="003C0538" w:rsidP="003C0538">
            <w:pPr>
              <w:pStyle w:val="BodyText"/>
              <w:spacing w:before="270" w:after="180"/>
              <w:jc w:val="center"/>
              <w:rPr>
                <w:rFonts w:ascii="TT1D94B9o00" w:hAnsi="TT1D94B9o00" w:cs="TT1D94B9o00"/>
                <w:b/>
                <w:sz w:val="72"/>
                <w:szCs w:val="72"/>
              </w:rPr>
            </w:pPr>
            <w:r w:rsidRPr="00637EDA">
              <w:rPr>
                <w:rFonts w:ascii="TT1D94B9o00" w:hAnsi="TT1D94B9o00" w:cs="TT1D94B9o00"/>
                <w:b/>
                <w:sz w:val="72"/>
                <w:szCs w:val="72"/>
              </w:rPr>
              <w:t>Treasury Management Strategy</w:t>
            </w:r>
          </w:p>
        </w:tc>
      </w:tr>
      <w:tr w:rsidR="003C0538" w14:paraId="6644576F" w14:textId="77777777" w:rsidTr="00637EDA">
        <w:tc>
          <w:tcPr>
            <w:tcW w:w="10457" w:type="dxa"/>
            <w:shd w:val="clear" w:color="auto" w:fill="8DB3E2" w:themeFill="text2" w:themeFillTint="66"/>
            <w:vAlign w:val="center"/>
          </w:tcPr>
          <w:p w14:paraId="07E13895" w14:textId="66F5B768" w:rsidR="003C0538" w:rsidRPr="00637EDA" w:rsidRDefault="003C0538" w:rsidP="003C0538">
            <w:pPr>
              <w:pStyle w:val="BodyText"/>
              <w:spacing w:before="270" w:after="180"/>
              <w:jc w:val="center"/>
              <w:rPr>
                <w:rFonts w:ascii="TT1D94B9o00" w:hAnsi="TT1D94B9o00" w:cs="TT1D94B9o00"/>
                <w:b/>
                <w:sz w:val="72"/>
                <w:szCs w:val="72"/>
              </w:rPr>
            </w:pPr>
            <w:r w:rsidRPr="00637EDA">
              <w:rPr>
                <w:rFonts w:ascii="TT1D94B9o00" w:hAnsi="TT1D94B9o00" w:cs="TT1D94B9o00"/>
                <w:b/>
                <w:sz w:val="72"/>
                <w:szCs w:val="72"/>
              </w:rPr>
              <w:t>202</w:t>
            </w:r>
            <w:r w:rsidR="003E7E96">
              <w:rPr>
                <w:rFonts w:ascii="TT1D94B9o00" w:hAnsi="TT1D94B9o00" w:cs="TT1D94B9o00"/>
                <w:b/>
                <w:sz w:val="72"/>
                <w:szCs w:val="72"/>
              </w:rPr>
              <w:t>4/25</w:t>
            </w:r>
          </w:p>
        </w:tc>
      </w:tr>
    </w:tbl>
    <w:p w14:paraId="5BB75A3C" w14:textId="77777777" w:rsidR="00316D81" w:rsidRDefault="00316D81" w:rsidP="00115EE2">
      <w:pPr>
        <w:pStyle w:val="BodyText"/>
        <w:spacing w:before="270" w:after="180"/>
        <w:jc w:val="both"/>
        <w:rPr>
          <w:rFonts w:ascii="TT1D94B9o00" w:hAnsi="TT1D94B9o00" w:cs="TT1D94B9o00"/>
          <w:b/>
          <w:szCs w:val="24"/>
        </w:rPr>
      </w:pPr>
    </w:p>
    <w:bookmarkEnd w:id="0"/>
    <w:p w14:paraId="58B1B286" w14:textId="77777777" w:rsidR="00316D81" w:rsidRDefault="00316D81" w:rsidP="00115EE2">
      <w:pPr>
        <w:pStyle w:val="BodyText"/>
        <w:spacing w:before="270" w:after="180"/>
        <w:jc w:val="both"/>
        <w:rPr>
          <w:rFonts w:ascii="TT1D94B9o00" w:hAnsi="TT1D94B9o00" w:cs="TT1D94B9o00"/>
          <w:b/>
          <w:szCs w:val="24"/>
        </w:rPr>
      </w:pPr>
    </w:p>
    <w:p w14:paraId="3BD370CD" w14:textId="77777777" w:rsidR="00316D81" w:rsidRDefault="00316D81" w:rsidP="00115EE2">
      <w:pPr>
        <w:pStyle w:val="BodyText"/>
        <w:spacing w:before="270" w:after="180"/>
        <w:jc w:val="both"/>
        <w:rPr>
          <w:rFonts w:ascii="TT1D94B9o00" w:hAnsi="TT1D94B9o00" w:cs="TT1D94B9o00"/>
          <w:b/>
          <w:szCs w:val="24"/>
        </w:rPr>
      </w:pPr>
    </w:p>
    <w:p w14:paraId="4B3A885C" w14:textId="77777777" w:rsidR="00316D81" w:rsidRDefault="00316D81" w:rsidP="00115EE2">
      <w:pPr>
        <w:pStyle w:val="BodyText"/>
        <w:spacing w:before="270" w:after="180"/>
        <w:jc w:val="both"/>
        <w:rPr>
          <w:rFonts w:ascii="TT1D94B9o00" w:hAnsi="TT1D94B9o00" w:cs="TT1D94B9o00"/>
          <w:b/>
          <w:szCs w:val="24"/>
        </w:rPr>
      </w:pPr>
    </w:p>
    <w:p w14:paraId="4DCC8F7D" w14:textId="250BA80C" w:rsidR="00316D81" w:rsidRDefault="00316D81" w:rsidP="00115EE2">
      <w:pPr>
        <w:pStyle w:val="BodyText"/>
        <w:spacing w:before="270" w:after="180"/>
        <w:jc w:val="both"/>
        <w:rPr>
          <w:rFonts w:ascii="TT1D94B9o00" w:hAnsi="TT1D94B9o00" w:cs="TT1D94B9o00"/>
          <w:b/>
          <w:szCs w:val="24"/>
        </w:rPr>
        <w:sectPr w:rsidR="00316D81" w:rsidSect="00316D8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20" w:right="720" w:bottom="720" w:left="720" w:header="284" w:footer="306" w:gutter="0"/>
          <w:paperSrc w:first="7" w:other="7"/>
          <w:pgNumType w:fmt="numberInDash"/>
          <w:cols w:space="720"/>
          <w:titlePg/>
          <w:docGrid w:linePitch="326"/>
        </w:sectPr>
      </w:pPr>
    </w:p>
    <w:p w14:paraId="47668F18" w14:textId="77777777" w:rsidR="005E0949" w:rsidRDefault="005E0949" w:rsidP="00316D81">
      <w:pPr>
        <w:pStyle w:val="BodyText"/>
        <w:pBdr>
          <w:bottom w:val="single" w:sz="4" w:space="1" w:color="auto"/>
        </w:pBdr>
        <w:spacing w:before="270" w:after="240"/>
        <w:rPr>
          <w:rFonts w:cs="Arial"/>
          <w:b/>
          <w:szCs w:val="24"/>
        </w:rPr>
      </w:pPr>
      <w:r>
        <w:rPr>
          <w:rFonts w:cs="Arial"/>
          <w:b/>
          <w:szCs w:val="24"/>
        </w:rPr>
        <w:lastRenderedPageBreak/>
        <w:t>Police and Crime Commissioner for Lancashire</w:t>
      </w:r>
    </w:p>
    <w:p w14:paraId="60387DBE" w14:textId="4F3B8C35" w:rsidR="002369BD" w:rsidRPr="00316D81" w:rsidRDefault="002369BD" w:rsidP="00316D81">
      <w:pPr>
        <w:pStyle w:val="BodyText"/>
        <w:pBdr>
          <w:bottom w:val="single" w:sz="4" w:space="1" w:color="auto"/>
        </w:pBdr>
        <w:spacing w:before="270" w:after="240"/>
        <w:rPr>
          <w:rFonts w:cs="Arial"/>
          <w:b/>
          <w:szCs w:val="24"/>
        </w:rPr>
      </w:pPr>
      <w:r w:rsidRPr="00316D81">
        <w:rPr>
          <w:rFonts w:cs="Arial"/>
          <w:b/>
          <w:szCs w:val="24"/>
        </w:rPr>
        <w:t xml:space="preserve">Treasury Management Strategy </w:t>
      </w:r>
      <w:r w:rsidR="009862BD" w:rsidRPr="00316D81">
        <w:rPr>
          <w:rFonts w:cs="Arial"/>
          <w:b/>
          <w:szCs w:val="24"/>
        </w:rPr>
        <w:t>202</w:t>
      </w:r>
      <w:r w:rsidR="003E7E96">
        <w:rPr>
          <w:rFonts w:cs="Arial"/>
          <w:b/>
          <w:szCs w:val="24"/>
        </w:rPr>
        <w:t>4/25</w:t>
      </w:r>
    </w:p>
    <w:p w14:paraId="723CCF0B" w14:textId="77777777" w:rsidR="00115EE2" w:rsidRPr="00316D81" w:rsidRDefault="00115EE2" w:rsidP="00176AB2">
      <w:pPr>
        <w:pStyle w:val="BodyText"/>
        <w:numPr>
          <w:ilvl w:val="0"/>
          <w:numId w:val="44"/>
        </w:numPr>
        <w:spacing w:before="270" w:after="120"/>
        <w:rPr>
          <w:rFonts w:cs="Arial"/>
          <w:b/>
          <w:szCs w:val="24"/>
        </w:rPr>
      </w:pPr>
      <w:r w:rsidRPr="00316D81">
        <w:rPr>
          <w:rFonts w:cs="Arial"/>
          <w:b/>
          <w:szCs w:val="24"/>
        </w:rPr>
        <w:t>Background</w:t>
      </w:r>
    </w:p>
    <w:p w14:paraId="21DFBDDA" w14:textId="08AA12C4" w:rsidR="00115EE2" w:rsidRPr="00176AB2" w:rsidRDefault="009A755F"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The Local Government Act 2003 (the Act) and supporting Regulations requires the Commissioner to “have regard to” the CIPFA Prudential Code and the CIPFA Treasury Management Code of Practice to set Prudential and Treasury Indicators for the next three years to ensure that the Commissioner’s capital investment plans are affordable, </w:t>
      </w:r>
      <w:proofErr w:type="gramStart"/>
      <w:r w:rsidRPr="00176AB2">
        <w:rPr>
          <w:rFonts w:cs="Arial"/>
          <w:szCs w:val="24"/>
        </w:rPr>
        <w:t>prudent</w:t>
      </w:r>
      <w:proofErr w:type="gramEnd"/>
      <w:r w:rsidRPr="00176AB2">
        <w:rPr>
          <w:rFonts w:cs="Arial"/>
          <w:szCs w:val="24"/>
        </w:rPr>
        <w:t xml:space="preserve"> and sustainable. </w:t>
      </w:r>
      <w:r w:rsidR="00115EE2" w:rsidRPr="00176AB2">
        <w:rPr>
          <w:rFonts w:cs="Arial"/>
          <w:szCs w:val="24"/>
        </w:rPr>
        <w:t>Treasury management is defined</w:t>
      </w:r>
      <w:r w:rsidRPr="00176AB2">
        <w:rPr>
          <w:rFonts w:cs="Arial"/>
          <w:szCs w:val="24"/>
        </w:rPr>
        <w:t xml:space="preserve"> in the CIPFA</w:t>
      </w:r>
      <w:r w:rsidR="007B1DC6" w:rsidRPr="00176AB2">
        <w:rPr>
          <w:rFonts w:cs="Arial"/>
          <w:szCs w:val="24"/>
        </w:rPr>
        <w:t xml:space="preserve"> </w:t>
      </w:r>
      <w:r w:rsidR="00C641C6" w:rsidRPr="00176AB2">
        <w:rPr>
          <w:rFonts w:cs="Arial"/>
          <w:szCs w:val="24"/>
        </w:rPr>
        <w:t>Codes as</w:t>
      </w:r>
      <w:r w:rsidR="008A4ECF" w:rsidRPr="00176AB2">
        <w:rPr>
          <w:rFonts w:cs="Arial"/>
          <w:szCs w:val="24"/>
        </w:rPr>
        <w:t xml:space="preserve"> "The management of the organisation’s borrowing, investments and cash flows, including its banking, money market and capital market transactions, the effective control of the risks associated with those activities and the pursuit of optimum performance consistent with those risks</w:t>
      </w:r>
      <w:r w:rsidR="00F9577F" w:rsidRPr="00176AB2">
        <w:rPr>
          <w:rFonts w:cs="Arial"/>
          <w:szCs w:val="24"/>
        </w:rPr>
        <w:t>."</w:t>
      </w:r>
    </w:p>
    <w:p w14:paraId="039E8292" w14:textId="660C3D7C" w:rsidR="0009035D" w:rsidRPr="00176AB2" w:rsidRDefault="00750A26"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The </w:t>
      </w:r>
      <w:r w:rsidR="0009035D" w:rsidRPr="00176AB2">
        <w:rPr>
          <w:rFonts w:cs="Arial"/>
          <w:szCs w:val="24"/>
        </w:rPr>
        <w:t xml:space="preserve">CIPFA </w:t>
      </w:r>
      <w:r w:rsidRPr="00176AB2">
        <w:rPr>
          <w:rFonts w:cs="Arial"/>
          <w:szCs w:val="24"/>
        </w:rPr>
        <w:t xml:space="preserve">Code includes the </w:t>
      </w:r>
      <w:r w:rsidR="0009035D" w:rsidRPr="00176AB2">
        <w:rPr>
          <w:rFonts w:cs="Arial"/>
          <w:szCs w:val="24"/>
        </w:rPr>
        <w:t>recommend</w:t>
      </w:r>
      <w:r w:rsidRPr="00176AB2">
        <w:rPr>
          <w:rFonts w:cs="Arial"/>
          <w:szCs w:val="24"/>
        </w:rPr>
        <w:t>ation</w:t>
      </w:r>
      <w:r w:rsidR="0009035D" w:rsidRPr="00176AB2">
        <w:rPr>
          <w:rFonts w:cs="Arial"/>
          <w:szCs w:val="24"/>
        </w:rPr>
        <w:t xml:space="preserve"> that authorities adopt the following: </w:t>
      </w:r>
    </w:p>
    <w:p w14:paraId="739DB50E" w14:textId="77777777" w:rsidR="0009035D" w:rsidRPr="00316D81" w:rsidRDefault="0009035D" w:rsidP="009673CD">
      <w:pPr>
        <w:pStyle w:val="ListParagraph"/>
        <w:numPr>
          <w:ilvl w:val="2"/>
          <w:numId w:val="46"/>
        </w:numPr>
        <w:spacing w:after="120"/>
        <w:contextualSpacing w:val="0"/>
        <w:rPr>
          <w:rFonts w:cs="Arial"/>
          <w:szCs w:val="24"/>
        </w:rPr>
      </w:pPr>
      <w:r w:rsidRPr="00316D81">
        <w:rPr>
          <w:rFonts w:cs="Arial"/>
          <w:szCs w:val="24"/>
        </w:rPr>
        <w:t>Creation and maintenance of a Treasury Management Policy Statement which sets out the policies and objectives of the Commissioner’s treasury management activities, the current version is shown at Appendix 1.</w:t>
      </w:r>
    </w:p>
    <w:p w14:paraId="6ADE3BBC" w14:textId="77777777" w:rsidR="0009035D" w:rsidRPr="00316D81" w:rsidRDefault="0009035D" w:rsidP="009673CD">
      <w:pPr>
        <w:pStyle w:val="ListParagraph"/>
        <w:numPr>
          <w:ilvl w:val="2"/>
          <w:numId w:val="46"/>
        </w:numPr>
        <w:spacing w:after="120"/>
        <w:contextualSpacing w:val="0"/>
        <w:rPr>
          <w:rFonts w:cs="Arial"/>
          <w:szCs w:val="24"/>
        </w:rPr>
      </w:pPr>
      <w:r w:rsidRPr="00316D81">
        <w:rPr>
          <w:rFonts w:cs="Arial"/>
          <w:szCs w:val="24"/>
        </w:rPr>
        <w:t>Creation and maintenance of Treasury Management Practices which set out the manner in which the Commissioner will seek to achieve those policies and objectives.</w:t>
      </w:r>
      <w:r w:rsidR="00750A26" w:rsidRPr="00316D81">
        <w:rPr>
          <w:rFonts w:cs="Arial"/>
          <w:szCs w:val="24"/>
        </w:rPr>
        <w:t xml:space="preserve"> This is delegated to the Chief Finance Officer.</w:t>
      </w:r>
    </w:p>
    <w:p w14:paraId="12C2852E" w14:textId="77777777" w:rsidR="0009035D" w:rsidRPr="00316D81" w:rsidRDefault="0009035D" w:rsidP="009673CD">
      <w:pPr>
        <w:pStyle w:val="ListParagraph"/>
        <w:numPr>
          <w:ilvl w:val="2"/>
          <w:numId w:val="46"/>
        </w:numPr>
        <w:spacing w:after="120"/>
        <w:contextualSpacing w:val="0"/>
        <w:rPr>
          <w:rFonts w:cs="Arial"/>
          <w:szCs w:val="24"/>
        </w:rPr>
      </w:pPr>
      <w:r w:rsidRPr="00316D81">
        <w:rPr>
          <w:rFonts w:cs="Arial"/>
          <w:szCs w:val="24"/>
        </w:rPr>
        <w:t>The production of an annual Treasury Management Strategy Statement - including the Annual Investment Strategy and Minimum Revenue Provision Policy - for the year ahead, a Mid-year Review Report and an Annual Report (stewardship report) covering activities during the previous year.</w:t>
      </w:r>
    </w:p>
    <w:p w14:paraId="6E96269D" w14:textId="77777777" w:rsidR="0009035D" w:rsidRPr="00316D81" w:rsidRDefault="0009035D" w:rsidP="009673CD">
      <w:pPr>
        <w:pStyle w:val="ListParagraph"/>
        <w:numPr>
          <w:ilvl w:val="2"/>
          <w:numId w:val="46"/>
        </w:numPr>
        <w:spacing w:after="120"/>
        <w:contextualSpacing w:val="0"/>
        <w:rPr>
          <w:rFonts w:cs="Arial"/>
          <w:szCs w:val="24"/>
        </w:rPr>
      </w:pPr>
      <w:r w:rsidRPr="00316D81">
        <w:rPr>
          <w:rFonts w:cs="Arial"/>
          <w:szCs w:val="24"/>
        </w:rPr>
        <w:t>Delegation by the Commissioner of responsibilities for implementing and monitoring treasury management policies and practices and for the execution and administration of treasury management decisions.</w:t>
      </w:r>
    </w:p>
    <w:p w14:paraId="668B6E0D" w14:textId="1F8EADC2" w:rsidR="003D1D0C" w:rsidRPr="00316D81" w:rsidRDefault="003D1D0C" w:rsidP="00176AB2">
      <w:pPr>
        <w:pStyle w:val="ListParagraph"/>
        <w:numPr>
          <w:ilvl w:val="1"/>
          <w:numId w:val="44"/>
        </w:numPr>
        <w:tabs>
          <w:tab w:val="num" w:pos="540"/>
        </w:tabs>
        <w:spacing w:after="120"/>
        <w:contextualSpacing w:val="0"/>
        <w:rPr>
          <w:rFonts w:cs="Arial"/>
          <w:szCs w:val="24"/>
        </w:rPr>
      </w:pPr>
      <w:r w:rsidRPr="00316D81">
        <w:rPr>
          <w:rFonts w:cs="Arial"/>
          <w:szCs w:val="24"/>
        </w:rPr>
        <w:t>The PCC</w:t>
      </w:r>
      <w:r w:rsidR="0009035D" w:rsidRPr="00316D81">
        <w:rPr>
          <w:rFonts w:cs="Arial"/>
          <w:szCs w:val="24"/>
        </w:rPr>
        <w:t xml:space="preserve"> has adopted the Code</w:t>
      </w:r>
      <w:r w:rsidRPr="00316D81">
        <w:rPr>
          <w:rFonts w:cs="Arial"/>
          <w:szCs w:val="24"/>
        </w:rPr>
        <w:t xml:space="preserve"> </w:t>
      </w:r>
      <w:r w:rsidR="00C54E04" w:rsidRPr="00316D81">
        <w:rPr>
          <w:rFonts w:cs="Arial"/>
          <w:szCs w:val="24"/>
        </w:rPr>
        <w:t xml:space="preserve">and </w:t>
      </w:r>
      <w:r w:rsidRPr="00316D81">
        <w:rPr>
          <w:rFonts w:cs="Arial"/>
          <w:szCs w:val="24"/>
        </w:rPr>
        <w:t xml:space="preserve">also adheres to investment guidance issued by the </w:t>
      </w:r>
      <w:r w:rsidR="00C641C6" w:rsidRPr="00316D81">
        <w:rPr>
          <w:rFonts w:cs="Arial"/>
          <w:szCs w:val="24"/>
        </w:rPr>
        <w:t xml:space="preserve">then </w:t>
      </w:r>
      <w:r w:rsidRPr="00316D81">
        <w:rPr>
          <w:rFonts w:cs="Arial"/>
          <w:szCs w:val="24"/>
        </w:rPr>
        <w:t xml:space="preserve">Ministry of Housing, Communities and Local Government (MHCLG). In 2018 the MHCLG issued new guidance which widens the definition of investments. For treasury management investments the guidance requires authorities to prioritise security, </w:t>
      </w:r>
      <w:proofErr w:type="gramStart"/>
      <w:r w:rsidRPr="00316D81">
        <w:rPr>
          <w:rFonts w:cs="Arial"/>
          <w:szCs w:val="24"/>
        </w:rPr>
        <w:t>liquidity</w:t>
      </w:r>
      <w:proofErr w:type="gramEnd"/>
      <w:r w:rsidRPr="00316D81">
        <w:rPr>
          <w:rFonts w:cs="Arial"/>
          <w:szCs w:val="24"/>
        </w:rPr>
        <w:t xml:space="preserve"> and yield in that order of importance. This is consistent with previous guidance. In addition, the guidance definition includes financial and non-financial assets which are held primarily or partially to generate a profit. </w:t>
      </w:r>
    </w:p>
    <w:p w14:paraId="2C67C736" w14:textId="192E41B8" w:rsidR="00DB0172" w:rsidRPr="00316D81" w:rsidRDefault="003D1D0C" w:rsidP="00176AB2">
      <w:pPr>
        <w:pStyle w:val="ListParagraph"/>
        <w:numPr>
          <w:ilvl w:val="1"/>
          <w:numId w:val="44"/>
        </w:numPr>
        <w:tabs>
          <w:tab w:val="num" w:pos="540"/>
        </w:tabs>
        <w:spacing w:after="120"/>
        <w:contextualSpacing w:val="0"/>
        <w:rPr>
          <w:rFonts w:cs="Arial"/>
          <w:szCs w:val="24"/>
        </w:rPr>
      </w:pPr>
      <w:r w:rsidRPr="00316D81">
        <w:rPr>
          <w:rFonts w:cs="Arial"/>
          <w:szCs w:val="24"/>
        </w:rPr>
        <w:t xml:space="preserve">Where an authority holds non treasury investments it is required to produce a separate investment strategy. Although the definition is wide ranging covering loans to third parties, the holding of property to make a profit it is not considered that the PCC hold any such assets and it does not propose to engage in any such investments in </w:t>
      </w:r>
      <w:r w:rsidR="009862BD" w:rsidRPr="00316D81">
        <w:rPr>
          <w:rFonts w:cs="Arial"/>
          <w:szCs w:val="24"/>
        </w:rPr>
        <w:t>202</w:t>
      </w:r>
      <w:r w:rsidR="000E1C84">
        <w:rPr>
          <w:rFonts w:cs="Arial"/>
          <w:szCs w:val="24"/>
        </w:rPr>
        <w:t>4/25</w:t>
      </w:r>
      <w:r w:rsidR="00D40B9B" w:rsidRPr="00316D81">
        <w:rPr>
          <w:rFonts w:cs="Arial"/>
          <w:szCs w:val="24"/>
        </w:rPr>
        <w:t xml:space="preserve">. </w:t>
      </w:r>
    </w:p>
    <w:p w14:paraId="7B65693F" w14:textId="24D83002" w:rsidR="00A03FCC" w:rsidRPr="00316D81" w:rsidRDefault="00A03FCC" w:rsidP="00176AB2">
      <w:pPr>
        <w:pStyle w:val="ListParagraph"/>
        <w:numPr>
          <w:ilvl w:val="1"/>
          <w:numId w:val="44"/>
        </w:numPr>
        <w:tabs>
          <w:tab w:val="num" w:pos="540"/>
        </w:tabs>
        <w:spacing w:after="120"/>
        <w:contextualSpacing w:val="0"/>
        <w:rPr>
          <w:rFonts w:cs="Arial"/>
          <w:szCs w:val="24"/>
        </w:rPr>
      </w:pPr>
      <w:r w:rsidRPr="00316D81">
        <w:rPr>
          <w:rFonts w:cs="Arial"/>
          <w:szCs w:val="24"/>
        </w:rPr>
        <w:t xml:space="preserve">This strategy supports the Commissioner's </w:t>
      </w:r>
      <w:r w:rsidR="000E1C84">
        <w:rPr>
          <w:rFonts w:cs="Arial"/>
          <w:szCs w:val="24"/>
        </w:rPr>
        <w:t>M</w:t>
      </w:r>
      <w:r w:rsidRPr="00316D81">
        <w:rPr>
          <w:rFonts w:cs="Arial"/>
          <w:szCs w:val="24"/>
        </w:rPr>
        <w:t xml:space="preserve">edium </w:t>
      </w:r>
      <w:r w:rsidR="000E1C84">
        <w:rPr>
          <w:rFonts w:cs="Arial"/>
          <w:szCs w:val="24"/>
        </w:rPr>
        <w:t>T</w:t>
      </w:r>
      <w:r w:rsidRPr="00316D81">
        <w:rPr>
          <w:rFonts w:cs="Arial"/>
          <w:szCs w:val="24"/>
        </w:rPr>
        <w:t xml:space="preserve">erm </w:t>
      </w:r>
      <w:r w:rsidR="000E1C84">
        <w:rPr>
          <w:rFonts w:cs="Arial"/>
          <w:szCs w:val="24"/>
        </w:rPr>
        <w:t>F</w:t>
      </w:r>
      <w:r w:rsidRPr="00316D81">
        <w:rPr>
          <w:rFonts w:cs="Arial"/>
          <w:szCs w:val="24"/>
        </w:rPr>
        <w:t xml:space="preserve">inancial </w:t>
      </w:r>
      <w:r w:rsidR="000E1C84">
        <w:rPr>
          <w:rFonts w:cs="Arial"/>
          <w:szCs w:val="24"/>
        </w:rPr>
        <w:t>S</w:t>
      </w:r>
      <w:r w:rsidRPr="00316D81">
        <w:rPr>
          <w:rFonts w:cs="Arial"/>
          <w:szCs w:val="24"/>
        </w:rPr>
        <w:t>trategy</w:t>
      </w:r>
      <w:r w:rsidR="000E1C84">
        <w:rPr>
          <w:rFonts w:cs="Arial"/>
          <w:szCs w:val="24"/>
        </w:rPr>
        <w:t xml:space="preserve"> (MTFS)</w:t>
      </w:r>
      <w:r w:rsidRPr="00316D81">
        <w:rPr>
          <w:rFonts w:cs="Arial"/>
          <w:szCs w:val="24"/>
        </w:rPr>
        <w:t xml:space="preserve"> along with the capital strategy and the reserves strategy.</w:t>
      </w:r>
    </w:p>
    <w:p w14:paraId="5E4197BA" w14:textId="77777777" w:rsidR="00115EE2" w:rsidRPr="00176AB2" w:rsidRDefault="009A755F" w:rsidP="00176AB2">
      <w:pPr>
        <w:pStyle w:val="ListParagraph"/>
        <w:numPr>
          <w:ilvl w:val="1"/>
          <w:numId w:val="44"/>
        </w:numPr>
        <w:tabs>
          <w:tab w:val="num" w:pos="540"/>
        </w:tabs>
        <w:spacing w:after="120"/>
        <w:contextualSpacing w:val="0"/>
        <w:rPr>
          <w:rFonts w:cs="Arial"/>
          <w:szCs w:val="24"/>
        </w:rPr>
      </w:pPr>
      <w:r w:rsidRPr="00176AB2">
        <w:rPr>
          <w:rFonts w:cs="Arial"/>
          <w:szCs w:val="24"/>
        </w:rPr>
        <w:t>This report fulfils the Authority’s legal obligation under the Local Government Act 2003 to have regard to both the CIPFA Code and the MHCLG Guidance.</w:t>
      </w:r>
    </w:p>
    <w:p w14:paraId="3BB2FFE5" w14:textId="77777777" w:rsidR="00750A26" w:rsidRPr="00176AB2" w:rsidRDefault="00750A26" w:rsidP="00176AB2">
      <w:pPr>
        <w:pStyle w:val="BodyText"/>
        <w:numPr>
          <w:ilvl w:val="0"/>
          <w:numId w:val="44"/>
        </w:numPr>
        <w:spacing w:before="270" w:after="120"/>
        <w:rPr>
          <w:rFonts w:cs="Arial"/>
          <w:b/>
          <w:szCs w:val="24"/>
        </w:rPr>
      </w:pPr>
      <w:r w:rsidRPr="00176AB2">
        <w:rPr>
          <w:rFonts w:cs="Arial"/>
          <w:b/>
          <w:szCs w:val="24"/>
        </w:rPr>
        <w:t xml:space="preserve">Reporting requirements </w:t>
      </w:r>
    </w:p>
    <w:p w14:paraId="41884447" w14:textId="25F04B38" w:rsidR="00750A26" w:rsidRPr="00176AB2" w:rsidRDefault="00750A26" w:rsidP="00176AB2">
      <w:pPr>
        <w:pStyle w:val="ListParagraph"/>
        <w:numPr>
          <w:ilvl w:val="1"/>
          <w:numId w:val="44"/>
        </w:numPr>
        <w:tabs>
          <w:tab w:val="num" w:pos="540"/>
        </w:tabs>
        <w:spacing w:after="120"/>
        <w:contextualSpacing w:val="0"/>
        <w:rPr>
          <w:rFonts w:cs="Arial"/>
          <w:szCs w:val="24"/>
        </w:rPr>
      </w:pPr>
      <w:r w:rsidRPr="00176AB2">
        <w:rPr>
          <w:rFonts w:cs="Arial"/>
          <w:szCs w:val="24"/>
        </w:rPr>
        <w:t>The following reporting arrangements will be adopted in accordance with the requirements of the revised Code:</w:t>
      </w:r>
    </w:p>
    <w:tbl>
      <w:tblPr>
        <w:tblW w:w="0" w:type="auto"/>
        <w:tblBorders>
          <w:top w:val="single" w:sz="4" w:space="0" w:color="005B82"/>
          <w:left w:val="single" w:sz="4" w:space="0" w:color="005B82"/>
          <w:bottom w:val="single" w:sz="4" w:space="0" w:color="005B82"/>
          <w:right w:val="single" w:sz="4" w:space="0" w:color="005B82"/>
          <w:insideH w:val="single" w:sz="4" w:space="0" w:color="005B82"/>
          <w:insideV w:val="single" w:sz="4" w:space="0" w:color="005B82"/>
        </w:tblBorders>
        <w:tblLook w:val="01E0" w:firstRow="1" w:lastRow="1" w:firstColumn="1" w:lastColumn="1" w:noHBand="0" w:noVBand="0"/>
      </w:tblPr>
      <w:tblGrid>
        <w:gridCol w:w="5382"/>
        <w:gridCol w:w="2403"/>
        <w:gridCol w:w="2672"/>
      </w:tblGrid>
      <w:tr w:rsidR="00750A26" w:rsidRPr="00316D81" w14:paraId="74D85B71" w14:textId="77777777" w:rsidTr="00176AB2">
        <w:trPr>
          <w:trHeight w:val="459"/>
        </w:trPr>
        <w:tc>
          <w:tcPr>
            <w:tcW w:w="0" w:type="auto"/>
            <w:vAlign w:val="center"/>
          </w:tcPr>
          <w:p w14:paraId="39AF028D" w14:textId="77777777" w:rsidR="00750A26" w:rsidRPr="00316D81" w:rsidRDefault="00750A26" w:rsidP="00316D81">
            <w:pPr>
              <w:numPr>
                <w:ilvl w:val="12"/>
                <w:numId w:val="0"/>
              </w:numPr>
              <w:rPr>
                <w:rFonts w:cs="Arial"/>
                <w:b/>
                <w:color w:val="000000"/>
                <w:szCs w:val="24"/>
              </w:rPr>
            </w:pPr>
            <w:r w:rsidRPr="00316D81">
              <w:rPr>
                <w:rFonts w:cs="Arial"/>
                <w:b/>
                <w:color w:val="000000"/>
                <w:szCs w:val="24"/>
              </w:rPr>
              <w:t>Area of Responsibility</w:t>
            </w:r>
          </w:p>
        </w:tc>
        <w:tc>
          <w:tcPr>
            <w:tcW w:w="0" w:type="auto"/>
            <w:vAlign w:val="center"/>
          </w:tcPr>
          <w:p w14:paraId="0A01A28F" w14:textId="01ECECCB" w:rsidR="00750A26" w:rsidRPr="00316D81" w:rsidRDefault="000E1C84" w:rsidP="00316D81">
            <w:pPr>
              <w:numPr>
                <w:ilvl w:val="12"/>
                <w:numId w:val="0"/>
              </w:numPr>
              <w:rPr>
                <w:rFonts w:cs="Arial"/>
                <w:b/>
                <w:color w:val="000000"/>
                <w:szCs w:val="24"/>
              </w:rPr>
            </w:pPr>
            <w:r>
              <w:rPr>
                <w:rFonts w:cs="Arial"/>
                <w:b/>
                <w:color w:val="000000"/>
                <w:szCs w:val="24"/>
              </w:rPr>
              <w:t xml:space="preserve">Responsible </w:t>
            </w:r>
            <w:r w:rsidR="00750A26" w:rsidRPr="00316D81">
              <w:rPr>
                <w:rFonts w:cs="Arial"/>
                <w:b/>
                <w:color w:val="000000"/>
                <w:szCs w:val="24"/>
              </w:rPr>
              <w:t>Officer</w:t>
            </w:r>
          </w:p>
        </w:tc>
        <w:tc>
          <w:tcPr>
            <w:tcW w:w="0" w:type="auto"/>
            <w:vAlign w:val="center"/>
          </w:tcPr>
          <w:p w14:paraId="7BC5F86D" w14:textId="77777777" w:rsidR="00750A26" w:rsidRPr="00316D81" w:rsidRDefault="00750A26" w:rsidP="00316D81">
            <w:pPr>
              <w:numPr>
                <w:ilvl w:val="12"/>
                <w:numId w:val="0"/>
              </w:numPr>
              <w:rPr>
                <w:rFonts w:cs="Arial"/>
                <w:b/>
                <w:color w:val="000000"/>
                <w:szCs w:val="24"/>
              </w:rPr>
            </w:pPr>
            <w:r w:rsidRPr="00316D81">
              <w:rPr>
                <w:rFonts w:cs="Arial"/>
                <w:b/>
                <w:color w:val="000000"/>
                <w:szCs w:val="24"/>
              </w:rPr>
              <w:t>Frequency</w:t>
            </w:r>
          </w:p>
        </w:tc>
      </w:tr>
      <w:tr w:rsidR="00750A26" w:rsidRPr="00316D81" w14:paraId="6F621EA6" w14:textId="77777777" w:rsidTr="00176AB2">
        <w:trPr>
          <w:trHeight w:val="699"/>
        </w:trPr>
        <w:tc>
          <w:tcPr>
            <w:tcW w:w="0" w:type="auto"/>
            <w:shd w:val="clear" w:color="auto" w:fill="auto"/>
          </w:tcPr>
          <w:p w14:paraId="2B38E2FB" w14:textId="77777777" w:rsidR="00750A26" w:rsidRPr="00316D81" w:rsidRDefault="00750A26" w:rsidP="00316D81">
            <w:pPr>
              <w:numPr>
                <w:ilvl w:val="12"/>
                <w:numId w:val="0"/>
              </w:numPr>
              <w:rPr>
                <w:rFonts w:cs="Arial"/>
                <w:color w:val="000000"/>
                <w:szCs w:val="24"/>
              </w:rPr>
            </w:pPr>
            <w:r w:rsidRPr="00316D81">
              <w:rPr>
                <w:rFonts w:cs="Arial"/>
                <w:color w:val="000000"/>
                <w:szCs w:val="24"/>
              </w:rPr>
              <w:lastRenderedPageBreak/>
              <w:t xml:space="preserve">Treasury Management Policy Statement </w:t>
            </w:r>
          </w:p>
        </w:tc>
        <w:tc>
          <w:tcPr>
            <w:tcW w:w="0" w:type="auto"/>
            <w:vAlign w:val="center"/>
          </w:tcPr>
          <w:p w14:paraId="4068846F" w14:textId="77777777" w:rsidR="00750A26" w:rsidRPr="00316D81" w:rsidRDefault="00750A26" w:rsidP="00316D81">
            <w:pPr>
              <w:numPr>
                <w:ilvl w:val="12"/>
                <w:numId w:val="0"/>
              </w:numPr>
              <w:rPr>
                <w:rFonts w:cs="Arial"/>
                <w:color w:val="000000"/>
                <w:szCs w:val="24"/>
              </w:rPr>
            </w:pPr>
            <w:r w:rsidRPr="00316D81">
              <w:rPr>
                <w:rFonts w:cs="Arial"/>
                <w:color w:val="000000"/>
                <w:szCs w:val="24"/>
              </w:rPr>
              <w:t>Police and Crime Commissioner</w:t>
            </w:r>
          </w:p>
          <w:p w14:paraId="04AD7A95" w14:textId="77777777" w:rsidR="00750A26" w:rsidRPr="00316D81" w:rsidRDefault="00750A26" w:rsidP="00316D81">
            <w:pPr>
              <w:numPr>
                <w:ilvl w:val="12"/>
                <w:numId w:val="0"/>
              </w:numPr>
              <w:rPr>
                <w:rFonts w:cs="Arial"/>
                <w:color w:val="000000"/>
                <w:szCs w:val="24"/>
              </w:rPr>
            </w:pPr>
          </w:p>
        </w:tc>
        <w:tc>
          <w:tcPr>
            <w:tcW w:w="0" w:type="auto"/>
          </w:tcPr>
          <w:p w14:paraId="0E445AF5" w14:textId="77777777" w:rsidR="00750A26" w:rsidRPr="00316D81" w:rsidRDefault="00750A26" w:rsidP="00316D81">
            <w:pPr>
              <w:numPr>
                <w:ilvl w:val="12"/>
                <w:numId w:val="0"/>
              </w:numPr>
              <w:rPr>
                <w:rFonts w:cs="Arial"/>
                <w:color w:val="000000"/>
                <w:szCs w:val="24"/>
              </w:rPr>
            </w:pPr>
            <w:r w:rsidRPr="00316D81">
              <w:rPr>
                <w:rFonts w:cs="Arial"/>
                <w:color w:val="000000"/>
                <w:szCs w:val="24"/>
              </w:rPr>
              <w:t>Annually before the start of the financial year.</w:t>
            </w:r>
          </w:p>
        </w:tc>
      </w:tr>
      <w:tr w:rsidR="00750A26" w:rsidRPr="00316D81" w14:paraId="55968B5D" w14:textId="77777777" w:rsidTr="00176AB2">
        <w:trPr>
          <w:trHeight w:val="950"/>
        </w:trPr>
        <w:tc>
          <w:tcPr>
            <w:tcW w:w="0" w:type="auto"/>
            <w:shd w:val="clear" w:color="auto" w:fill="auto"/>
          </w:tcPr>
          <w:p w14:paraId="223EC89B" w14:textId="77777777" w:rsidR="00750A26" w:rsidRPr="00316D81" w:rsidRDefault="00750A26" w:rsidP="00316D81">
            <w:pPr>
              <w:numPr>
                <w:ilvl w:val="12"/>
                <w:numId w:val="0"/>
              </w:numPr>
              <w:rPr>
                <w:rFonts w:cs="Arial"/>
                <w:color w:val="000000"/>
                <w:szCs w:val="24"/>
              </w:rPr>
            </w:pPr>
            <w:r w:rsidRPr="00316D81">
              <w:rPr>
                <w:rFonts w:cs="Arial"/>
                <w:color w:val="000000"/>
                <w:szCs w:val="24"/>
              </w:rPr>
              <w:t xml:space="preserve">Treasury Management Strategy / Annual Investment Strategy / MRP policy </w:t>
            </w:r>
          </w:p>
        </w:tc>
        <w:tc>
          <w:tcPr>
            <w:tcW w:w="0" w:type="auto"/>
            <w:vAlign w:val="center"/>
          </w:tcPr>
          <w:p w14:paraId="5DA2B75A" w14:textId="77777777" w:rsidR="00750A26" w:rsidRPr="00316D81" w:rsidRDefault="00750A26" w:rsidP="00316D81">
            <w:pPr>
              <w:numPr>
                <w:ilvl w:val="12"/>
                <w:numId w:val="0"/>
              </w:numPr>
              <w:rPr>
                <w:rFonts w:cs="Arial"/>
                <w:color w:val="000000"/>
                <w:szCs w:val="24"/>
              </w:rPr>
            </w:pPr>
            <w:r w:rsidRPr="00316D81">
              <w:rPr>
                <w:rFonts w:cs="Arial"/>
                <w:color w:val="000000"/>
                <w:szCs w:val="24"/>
              </w:rPr>
              <w:t>Police and Crime Commissioner</w:t>
            </w:r>
          </w:p>
          <w:p w14:paraId="4660D7C1" w14:textId="77777777" w:rsidR="00750A26" w:rsidRPr="00316D81" w:rsidRDefault="00750A26" w:rsidP="00316D81">
            <w:pPr>
              <w:numPr>
                <w:ilvl w:val="12"/>
                <w:numId w:val="0"/>
              </w:numPr>
              <w:rPr>
                <w:rFonts w:cs="Arial"/>
                <w:color w:val="000000"/>
                <w:szCs w:val="24"/>
              </w:rPr>
            </w:pPr>
          </w:p>
        </w:tc>
        <w:tc>
          <w:tcPr>
            <w:tcW w:w="0" w:type="auto"/>
          </w:tcPr>
          <w:p w14:paraId="0C41DBB6" w14:textId="77777777" w:rsidR="00750A26" w:rsidRPr="00316D81" w:rsidRDefault="00750A26" w:rsidP="00316D81">
            <w:pPr>
              <w:numPr>
                <w:ilvl w:val="12"/>
                <w:numId w:val="0"/>
              </w:numPr>
              <w:rPr>
                <w:rFonts w:cs="Arial"/>
                <w:color w:val="000000"/>
                <w:szCs w:val="24"/>
              </w:rPr>
            </w:pPr>
            <w:r w:rsidRPr="00316D81">
              <w:rPr>
                <w:rFonts w:cs="Arial"/>
                <w:color w:val="000000"/>
                <w:szCs w:val="24"/>
              </w:rPr>
              <w:t>Annually before the start of the financial year</w:t>
            </w:r>
          </w:p>
        </w:tc>
      </w:tr>
      <w:tr w:rsidR="00750A26" w:rsidRPr="00316D81" w14:paraId="0C229523" w14:textId="77777777" w:rsidTr="00176AB2">
        <w:trPr>
          <w:trHeight w:val="364"/>
        </w:trPr>
        <w:tc>
          <w:tcPr>
            <w:tcW w:w="0" w:type="auto"/>
            <w:shd w:val="clear" w:color="auto" w:fill="auto"/>
          </w:tcPr>
          <w:p w14:paraId="0B6D5C1C" w14:textId="56EEBDE5" w:rsidR="00750A26" w:rsidRPr="00316D81" w:rsidRDefault="007B1DC6" w:rsidP="00316D81">
            <w:pPr>
              <w:numPr>
                <w:ilvl w:val="12"/>
                <w:numId w:val="0"/>
              </w:numPr>
              <w:rPr>
                <w:rFonts w:cs="Arial"/>
                <w:color w:val="000000"/>
                <w:szCs w:val="24"/>
              </w:rPr>
            </w:pPr>
            <w:r w:rsidRPr="00316D81">
              <w:rPr>
                <w:rFonts w:cs="Arial"/>
                <w:color w:val="000000"/>
                <w:szCs w:val="24"/>
              </w:rPr>
              <w:t>M</w:t>
            </w:r>
            <w:r w:rsidR="00750A26" w:rsidRPr="00316D81">
              <w:rPr>
                <w:rFonts w:cs="Arial"/>
                <w:color w:val="000000"/>
                <w:szCs w:val="24"/>
              </w:rPr>
              <w:t>id</w:t>
            </w:r>
            <w:r w:rsidRPr="00316D81">
              <w:rPr>
                <w:rFonts w:cs="Arial"/>
                <w:color w:val="000000"/>
                <w:szCs w:val="24"/>
              </w:rPr>
              <w:t>-</w:t>
            </w:r>
            <w:r w:rsidR="00750A26" w:rsidRPr="00316D81">
              <w:rPr>
                <w:rFonts w:cs="Arial"/>
                <w:color w:val="000000"/>
                <w:szCs w:val="24"/>
              </w:rPr>
              <w:t>year review, scrutiny of performance</w:t>
            </w:r>
          </w:p>
        </w:tc>
        <w:tc>
          <w:tcPr>
            <w:tcW w:w="0" w:type="auto"/>
            <w:vAlign w:val="center"/>
          </w:tcPr>
          <w:p w14:paraId="7D73522B" w14:textId="77777777" w:rsidR="00750A26" w:rsidRPr="00316D81" w:rsidRDefault="00750A26" w:rsidP="00316D81">
            <w:pPr>
              <w:numPr>
                <w:ilvl w:val="12"/>
                <w:numId w:val="0"/>
              </w:numPr>
              <w:rPr>
                <w:rFonts w:cs="Arial"/>
                <w:color w:val="000000"/>
                <w:szCs w:val="24"/>
              </w:rPr>
            </w:pPr>
            <w:r w:rsidRPr="00316D81">
              <w:rPr>
                <w:rFonts w:cs="Arial"/>
                <w:color w:val="000000"/>
                <w:szCs w:val="24"/>
              </w:rPr>
              <w:t>Police and Crime Commissioner</w:t>
            </w:r>
          </w:p>
          <w:p w14:paraId="4C243E12" w14:textId="77777777" w:rsidR="00750A26" w:rsidRPr="00316D81" w:rsidRDefault="00750A26" w:rsidP="00316D81">
            <w:pPr>
              <w:numPr>
                <w:ilvl w:val="12"/>
                <w:numId w:val="0"/>
              </w:numPr>
              <w:rPr>
                <w:rFonts w:cs="Arial"/>
                <w:color w:val="000000"/>
                <w:szCs w:val="24"/>
              </w:rPr>
            </w:pPr>
          </w:p>
        </w:tc>
        <w:tc>
          <w:tcPr>
            <w:tcW w:w="0" w:type="auto"/>
          </w:tcPr>
          <w:p w14:paraId="256E1B85" w14:textId="1FF7D635" w:rsidR="00750A26" w:rsidRPr="00316D81" w:rsidRDefault="00750A26" w:rsidP="00316D81">
            <w:pPr>
              <w:numPr>
                <w:ilvl w:val="12"/>
                <w:numId w:val="0"/>
              </w:numPr>
              <w:rPr>
                <w:rFonts w:cs="Arial"/>
                <w:color w:val="000000"/>
                <w:szCs w:val="24"/>
              </w:rPr>
            </w:pPr>
            <w:r w:rsidRPr="00316D81">
              <w:rPr>
                <w:rFonts w:cs="Arial"/>
                <w:color w:val="000000"/>
                <w:szCs w:val="24"/>
              </w:rPr>
              <w:t>Mid</w:t>
            </w:r>
            <w:r w:rsidR="007B1DC6" w:rsidRPr="00316D81">
              <w:rPr>
                <w:rFonts w:cs="Arial"/>
                <w:color w:val="000000"/>
                <w:szCs w:val="24"/>
              </w:rPr>
              <w:t>-</w:t>
            </w:r>
            <w:r w:rsidRPr="00316D81">
              <w:rPr>
                <w:rFonts w:cs="Arial"/>
                <w:color w:val="000000"/>
                <w:szCs w:val="24"/>
              </w:rPr>
              <w:t>year – 6 months</w:t>
            </w:r>
          </w:p>
        </w:tc>
      </w:tr>
      <w:tr w:rsidR="00750A26" w:rsidRPr="00316D81" w14:paraId="42CA3690" w14:textId="77777777" w:rsidTr="00176AB2">
        <w:trPr>
          <w:trHeight w:val="699"/>
        </w:trPr>
        <w:tc>
          <w:tcPr>
            <w:tcW w:w="0" w:type="auto"/>
            <w:shd w:val="clear" w:color="auto" w:fill="auto"/>
          </w:tcPr>
          <w:p w14:paraId="25C00EB2" w14:textId="3AD19E3B" w:rsidR="00750A26" w:rsidRPr="00316D81" w:rsidRDefault="00750A26" w:rsidP="00316D81">
            <w:pPr>
              <w:numPr>
                <w:ilvl w:val="12"/>
                <w:numId w:val="0"/>
              </w:numPr>
              <w:rPr>
                <w:rFonts w:cs="Arial"/>
                <w:color w:val="000000"/>
                <w:szCs w:val="24"/>
              </w:rPr>
            </w:pPr>
            <w:r w:rsidRPr="00316D81">
              <w:rPr>
                <w:rFonts w:cs="Arial"/>
                <w:color w:val="000000"/>
                <w:szCs w:val="24"/>
              </w:rPr>
              <w:t xml:space="preserve">Treasury Management Strategy / Annual Investment Strategy / MRP </w:t>
            </w:r>
            <w:r w:rsidR="000B1559" w:rsidRPr="00316D81">
              <w:rPr>
                <w:rFonts w:cs="Arial"/>
                <w:color w:val="000000"/>
                <w:szCs w:val="24"/>
              </w:rPr>
              <w:t>policy –</w:t>
            </w:r>
            <w:r w:rsidRPr="00316D81">
              <w:rPr>
                <w:rFonts w:cs="Arial"/>
                <w:color w:val="000000"/>
                <w:szCs w:val="24"/>
              </w:rPr>
              <w:t xml:space="preserve"> updates or revisions at other times </w:t>
            </w:r>
          </w:p>
        </w:tc>
        <w:tc>
          <w:tcPr>
            <w:tcW w:w="0" w:type="auto"/>
          </w:tcPr>
          <w:p w14:paraId="5400983B" w14:textId="01E164D5" w:rsidR="00750A26" w:rsidRPr="00316D81" w:rsidRDefault="00750A26" w:rsidP="00316D81">
            <w:pPr>
              <w:numPr>
                <w:ilvl w:val="12"/>
                <w:numId w:val="0"/>
              </w:numPr>
              <w:rPr>
                <w:rFonts w:cs="Arial"/>
                <w:color w:val="000000"/>
                <w:szCs w:val="24"/>
              </w:rPr>
            </w:pPr>
            <w:r w:rsidRPr="00316D81">
              <w:rPr>
                <w:rFonts w:cs="Arial"/>
                <w:color w:val="000000"/>
                <w:szCs w:val="24"/>
              </w:rPr>
              <w:t>Police and Crime Commissioner</w:t>
            </w:r>
          </w:p>
          <w:p w14:paraId="35DCF9E8" w14:textId="77777777" w:rsidR="00750A26" w:rsidRPr="00316D81" w:rsidRDefault="00750A26" w:rsidP="00316D81">
            <w:pPr>
              <w:numPr>
                <w:ilvl w:val="12"/>
                <w:numId w:val="0"/>
              </w:numPr>
              <w:rPr>
                <w:rFonts w:cs="Arial"/>
                <w:color w:val="000000"/>
                <w:szCs w:val="24"/>
              </w:rPr>
            </w:pPr>
          </w:p>
        </w:tc>
        <w:tc>
          <w:tcPr>
            <w:tcW w:w="0" w:type="auto"/>
          </w:tcPr>
          <w:p w14:paraId="796C1763" w14:textId="77777777" w:rsidR="00750A26" w:rsidRPr="00316D81" w:rsidRDefault="00750A26" w:rsidP="00316D81">
            <w:pPr>
              <w:numPr>
                <w:ilvl w:val="12"/>
                <w:numId w:val="0"/>
              </w:numPr>
              <w:rPr>
                <w:rFonts w:cs="Arial"/>
                <w:color w:val="000000"/>
                <w:szCs w:val="24"/>
              </w:rPr>
            </w:pPr>
            <w:r w:rsidRPr="00316D81">
              <w:rPr>
                <w:rFonts w:cs="Arial"/>
                <w:color w:val="000000"/>
                <w:szCs w:val="24"/>
              </w:rPr>
              <w:t>As required</w:t>
            </w:r>
          </w:p>
        </w:tc>
      </w:tr>
      <w:tr w:rsidR="00750A26" w:rsidRPr="00316D81" w14:paraId="2497A293" w14:textId="77777777" w:rsidTr="00176AB2">
        <w:trPr>
          <w:trHeight w:val="711"/>
        </w:trPr>
        <w:tc>
          <w:tcPr>
            <w:tcW w:w="0" w:type="auto"/>
            <w:shd w:val="clear" w:color="auto" w:fill="auto"/>
          </w:tcPr>
          <w:p w14:paraId="629C070E" w14:textId="77777777" w:rsidR="00750A26" w:rsidRPr="00316D81" w:rsidRDefault="00750A26" w:rsidP="00316D81">
            <w:pPr>
              <w:numPr>
                <w:ilvl w:val="12"/>
                <w:numId w:val="0"/>
              </w:numPr>
              <w:rPr>
                <w:rFonts w:cs="Arial"/>
                <w:color w:val="000000"/>
                <w:szCs w:val="24"/>
              </w:rPr>
            </w:pPr>
            <w:r w:rsidRPr="00316D81">
              <w:rPr>
                <w:rFonts w:cs="Arial"/>
                <w:color w:val="000000"/>
                <w:szCs w:val="24"/>
              </w:rPr>
              <w:t>Annual Treasury Management Outturn Report</w:t>
            </w:r>
          </w:p>
        </w:tc>
        <w:tc>
          <w:tcPr>
            <w:tcW w:w="0" w:type="auto"/>
            <w:vAlign w:val="center"/>
          </w:tcPr>
          <w:p w14:paraId="16C78EA3" w14:textId="77777777" w:rsidR="00750A26" w:rsidRPr="00316D81" w:rsidRDefault="00750A26" w:rsidP="00316D81">
            <w:pPr>
              <w:numPr>
                <w:ilvl w:val="12"/>
                <w:numId w:val="0"/>
              </w:numPr>
              <w:rPr>
                <w:rFonts w:cs="Arial"/>
                <w:color w:val="000000"/>
                <w:szCs w:val="24"/>
              </w:rPr>
            </w:pPr>
            <w:r w:rsidRPr="00316D81">
              <w:rPr>
                <w:rFonts w:cs="Arial"/>
                <w:color w:val="000000"/>
                <w:szCs w:val="24"/>
              </w:rPr>
              <w:t xml:space="preserve">Police and Crime Commissioner </w:t>
            </w:r>
          </w:p>
        </w:tc>
        <w:tc>
          <w:tcPr>
            <w:tcW w:w="0" w:type="auto"/>
          </w:tcPr>
          <w:p w14:paraId="00B7C1EF" w14:textId="379E915C" w:rsidR="00750A26" w:rsidRPr="00316D81" w:rsidRDefault="00750A26" w:rsidP="00316D81">
            <w:pPr>
              <w:numPr>
                <w:ilvl w:val="12"/>
                <w:numId w:val="0"/>
              </w:numPr>
              <w:rPr>
                <w:rFonts w:cs="Arial"/>
                <w:color w:val="000000"/>
                <w:szCs w:val="24"/>
              </w:rPr>
            </w:pPr>
            <w:r w:rsidRPr="00316D81">
              <w:rPr>
                <w:rFonts w:cs="Arial"/>
                <w:color w:val="000000"/>
                <w:szCs w:val="24"/>
              </w:rPr>
              <w:t>Annually by 30 September</w:t>
            </w:r>
          </w:p>
        </w:tc>
      </w:tr>
      <w:tr w:rsidR="00750A26" w:rsidRPr="00316D81" w14:paraId="1A0A551E" w14:textId="77777777" w:rsidTr="00176AB2">
        <w:trPr>
          <w:trHeight w:val="699"/>
        </w:trPr>
        <w:tc>
          <w:tcPr>
            <w:tcW w:w="0" w:type="auto"/>
            <w:shd w:val="clear" w:color="auto" w:fill="auto"/>
          </w:tcPr>
          <w:p w14:paraId="6844B672" w14:textId="77777777" w:rsidR="00750A26" w:rsidRPr="00316D81" w:rsidRDefault="00750A26" w:rsidP="00316D81">
            <w:pPr>
              <w:numPr>
                <w:ilvl w:val="12"/>
                <w:numId w:val="0"/>
              </w:numPr>
              <w:rPr>
                <w:rFonts w:cs="Arial"/>
                <w:color w:val="000000"/>
                <w:szCs w:val="24"/>
              </w:rPr>
            </w:pPr>
            <w:r w:rsidRPr="00316D81">
              <w:rPr>
                <w:rFonts w:cs="Arial"/>
                <w:color w:val="000000"/>
                <w:szCs w:val="24"/>
              </w:rPr>
              <w:t>Treasury Management Monitoring Reports</w:t>
            </w:r>
          </w:p>
        </w:tc>
        <w:tc>
          <w:tcPr>
            <w:tcW w:w="0" w:type="auto"/>
            <w:vAlign w:val="center"/>
          </w:tcPr>
          <w:p w14:paraId="2F181EFA" w14:textId="77777777" w:rsidR="00750A26" w:rsidRPr="00316D81" w:rsidRDefault="00750A26" w:rsidP="00316D81">
            <w:pPr>
              <w:numPr>
                <w:ilvl w:val="12"/>
                <w:numId w:val="0"/>
              </w:numPr>
              <w:rPr>
                <w:rFonts w:cs="Arial"/>
                <w:color w:val="000000"/>
                <w:szCs w:val="24"/>
              </w:rPr>
            </w:pPr>
            <w:r w:rsidRPr="00316D81">
              <w:rPr>
                <w:rFonts w:cs="Arial"/>
                <w:color w:val="000000"/>
                <w:szCs w:val="24"/>
              </w:rPr>
              <w:t>Chief Finance Officer</w:t>
            </w:r>
          </w:p>
        </w:tc>
        <w:tc>
          <w:tcPr>
            <w:tcW w:w="0" w:type="auto"/>
          </w:tcPr>
          <w:p w14:paraId="4B6919A9" w14:textId="77777777" w:rsidR="00750A26" w:rsidRPr="00316D81" w:rsidRDefault="00750A26" w:rsidP="00316D81">
            <w:pPr>
              <w:numPr>
                <w:ilvl w:val="12"/>
                <w:numId w:val="0"/>
              </w:numPr>
              <w:rPr>
                <w:rFonts w:cs="Arial"/>
                <w:color w:val="000000"/>
                <w:szCs w:val="24"/>
              </w:rPr>
            </w:pPr>
            <w:r w:rsidRPr="00316D81">
              <w:rPr>
                <w:rFonts w:cs="Arial"/>
                <w:color w:val="000000"/>
                <w:szCs w:val="24"/>
              </w:rPr>
              <w:t xml:space="preserve">Quarterly </w:t>
            </w:r>
          </w:p>
        </w:tc>
      </w:tr>
      <w:tr w:rsidR="00750A26" w:rsidRPr="00316D81" w14:paraId="0F2E86AC" w14:textId="77777777" w:rsidTr="00176AB2">
        <w:trPr>
          <w:trHeight w:val="591"/>
        </w:trPr>
        <w:tc>
          <w:tcPr>
            <w:tcW w:w="0" w:type="auto"/>
            <w:shd w:val="clear" w:color="auto" w:fill="auto"/>
          </w:tcPr>
          <w:p w14:paraId="197028E2" w14:textId="77777777" w:rsidR="00750A26" w:rsidRPr="00316D81" w:rsidRDefault="00750A26" w:rsidP="00316D81">
            <w:pPr>
              <w:numPr>
                <w:ilvl w:val="12"/>
                <w:numId w:val="0"/>
              </w:numPr>
              <w:rPr>
                <w:rFonts w:cs="Arial"/>
                <w:color w:val="000000"/>
                <w:szCs w:val="24"/>
              </w:rPr>
            </w:pPr>
            <w:r w:rsidRPr="00316D81">
              <w:rPr>
                <w:rFonts w:cs="Arial"/>
                <w:color w:val="000000"/>
                <w:szCs w:val="24"/>
              </w:rPr>
              <w:t>Treasury Management Practices</w:t>
            </w:r>
          </w:p>
        </w:tc>
        <w:tc>
          <w:tcPr>
            <w:tcW w:w="0" w:type="auto"/>
            <w:vAlign w:val="center"/>
          </w:tcPr>
          <w:p w14:paraId="7EDD166D" w14:textId="77777777" w:rsidR="00750A26" w:rsidRPr="00316D81" w:rsidRDefault="00750A26" w:rsidP="00316D81">
            <w:pPr>
              <w:numPr>
                <w:ilvl w:val="12"/>
                <w:numId w:val="0"/>
              </w:numPr>
              <w:rPr>
                <w:rFonts w:cs="Arial"/>
                <w:color w:val="000000"/>
                <w:szCs w:val="24"/>
              </w:rPr>
            </w:pPr>
            <w:r w:rsidRPr="00316D81">
              <w:rPr>
                <w:rFonts w:cs="Arial"/>
                <w:color w:val="000000"/>
                <w:szCs w:val="24"/>
              </w:rPr>
              <w:t>Chief Finance Officer</w:t>
            </w:r>
          </w:p>
        </w:tc>
        <w:tc>
          <w:tcPr>
            <w:tcW w:w="0" w:type="auto"/>
          </w:tcPr>
          <w:p w14:paraId="02B259E0" w14:textId="77777777" w:rsidR="00750A26" w:rsidRPr="00316D81" w:rsidRDefault="00750A26" w:rsidP="00316D81">
            <w:pPr>
              <w:numPr>
                <w:ilvl w:val="12"/>
                <w:numId w:val="0"/>
              </w:numPr>
              <w:rPr>
                <w:rFonts w:cs="Arial"/>
                <w:color w:val="000000"/>
                <w:szCs w:val="24"/>
              </w:rPr>
            </w:pPr>
            <w:r w:rsidRPr="00316D81">
              <w:rPr>
                <w:rFonts w:cs="Arial"/>
                <w:color w:val="000000"/>
                <w:szCs w:val="24"/>
              </w:rPr>
              <w:t>Annually</w:t>
            </w:r>
          </w:p>
        </w:tc>
      </w:tr>
    </w:tbl>
    <w:p w14:paraId="06F132FB" w14:textId="77777777" w:rsidR="00750A26" w:rsidRPr="00316D81" w:rsidRDefault="00750A26" w:rsidP="00316D81">
      <w:pPr>
        <w:pStyle w:val="BodyText"/>
        <w:rPr>
          <w:rFonts w:cs="Arial"/>
          <w:color w:val="000000"/>
          <w:szCs w:val="24"/>
        </w:rPr>
      </w:pPr>
    </w:p>
    <w:p w14:paraId="770BB750" w14:textId="00AF639A" w:rsidR="00115EE2" w:rsidRPr="00176AB2" w:rsidRDefault="00115EE2" w:rsidP="00176AB2">
      <w:pPr>
        <w:pStyle w:val="BodyText"/>
        <w:numPr>
          <w:ilvl w:val="0"/>
          <w:numId w:val="44"/>
        </w:numPr>
        <w:spacing w:before="120" w:after="120"/>
        <w:rPr>
          <w:rFonts w:cs="Arial"/>
          <w:b/>
          <w:szCs w:val="24"/>
        </w:rPr>
      </w:pPr>
      <w:r w:rsidRPr="00176AB2">
        <w:rPr>
          <w:rFonts w:cs="Arial"/>
          <w:b/>
          <w:szCs w:val="24"/>
        </w:rPr>
        <w:t xml:space="preserve">Treasury Management Strategy for </w:t>
      </w:r>
      <w:r w:rsidR="009862BD" w:rsidRPr="00176AB2">
        <w:rPr>
          <w:rFonts w:cs="Arial"/>
          <w:b/>
          <w:szCs w:val="24"/>
        </w:rPr>
        <w:t>202</w:t>
      </w:r>
      <w:r w:rsidR="000E1C84">
        <w:rPr>
          <w:rFonts w:cs="Arial"/>
          <w:b/>
          <w:szCs w:val="24"/>
        </w:rPr>
        <w:t>4/25</w:t>
      </w:r>
    </w:p>
    <w:p w14:paraId="441B6CDD" w14:textId="3FC1BF24" w:rsidR="00115EE2" w:rsidRPr="00176AB2" w:rsidRDefault="00115EE2"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In setting the Treasury Management Strategy, the following factors have been taken into account; economic forecasts, the level of the approved Capital Programme and the current structure of the Commissioner’s debt portfolio. It covers the following aspects of the Treasury Management </w:t>
      </w:r>
      <w:r w:rsidR="000B1559" w:rsidRPr="00176AB2">
        <w:rPr>
          <w:rFonts w:cs="Arial"/>
          <w:szCs w:val="24"/>
        </w:rPr>
        <w:t>function:</w:t>
      </w:r>
    </w:p>
    <w:p w14:paraId="181255BC" w14:textId="77777777" w:rsidR="00115EE2" w:rsidRPr="00176AB2" w:rsidRDefault="00115EE2" w:rsidP="009673CD">
      <w:pPr>
        <w:pStyle w:val="ListParagraph"/>
        <w:numPr>
          <w:ilvl w:val="2"/>
          <w:numId w:val="46"/>
        </w:numPr>
        <w:spacing w:after="120"/>
        <w:contextualSpacing w:val="0"/>
        <w:rPr>
          <w:rFonts w:cs="Arial"/>
          <w:szCs w:val="24"/>
        </w:rPr>
      </w:pPr>
      <w:r w:rsidRPr="00176AB2">
        <w:rPr>
          <w:rFonts w:cs="Arial"/>
          <w:szCs w:val="24"/>
        </w:rPr>
        <w:t>Prudential Indicators which will provide a controlling framework for treasury management activities.</w:t>
      </w:r>
    </w:p>
    <w:p w14:paraId="6409C030" w14:textId="681CACBB" w:rsidR="00AB7E96" w:rsidRPr="00176AB2" w:rsidRDefault="00115EE2" w:rsidP="009673CD">
      <w:pPr>
        <w:pStyle w:val="ListParagraph"/>
        <w:numPr>
          <w:ilvl w:val="2"/>
          <w:numId w:val="46"/>
        </w:numPr>
        <w:spacing w:after="120"/>
        <w:contextualSpacing w:val="0"/>
        <w:rPr>
          <w:rFonts w:cs="Arial"/>
          <w:szCs w:val="24"/>
        </w:rPr>
      </w:pPr>
      <w:r w:rsidRPr="00176AB2">
        <w:rPr>
          <w:rFonts w:cs="Arial"/>
          <w:szCs w:val="24"/>
        </w:rPr>
        <w:t xml:space="preserve">Long-term debt </w:t>
      </w:r>
      <w:r w:rsidR="000B1559" w:rsidRPr="00176AB2">
        <w:rPr>
          <w:rFonts w:cs="Arial"/>
          <w:szCs w:val="24"/>
        </w:rPr>
        <w:t>outstanding.</w:t>
      </w:r>
    </w:p>
    <w:p w14:paraId="6A326B69" w14:textId="4D5C4A63" w:rsidR="00115EE2" w:rsidRPr="00176AB2" w:rsidRDefault="00115EE2" w:rsidP="009673CD">
      <w:pPr>
        <w:pStyle w:val="ListParagraph"/>
        <w:numPr>
          <w:ilvl w:val="2"/>
          <w:numId w:val="46"/>
        </w:numPr>
        <w:spacing w:after="120"/>
        <w:contextualSpacing w:val="0"/>
        <w:rPr>
          <w:rFonts w:cs="Arial"/>
          <w:szCs w:val="24"/>
        </w:rPr>
      </w:pPr>
      <w:r w:rsidRPr="00176AB2">
        <w:rPr>
          <w:rFonts w:cs="Arial"/>
          <w:szCs w:val="24"/>
        </w:rPr>
        <w:t xml:space="preserve">Prospects for interest </w:t>
      </w:r>
      <w:r w:rsidR="000B1559" w:rsidRPr="00176AB2">
        <w:rPr>
          <w:rFonts w:cs="Arial"/>
          <w:szCs w:val="24"/>
        </w:rPr>
        <w:t>rates.</w:t>
      </w:r>
    </w:p>
    <w:p w14:paraId="24F99A2F" w14:textId="263B1E49" w:rsidR="00AB7E96" w:rsidRPr="00176AB2" w:rsidRDefault="00115EE2" w:rsidP="009673CD">
      <w:pPr>
        <w:pStyle w:val="ListParagraph"/>
        <w:numPr>
          <w:ilvl w:val="2"/>
          <w:numId w:val="46"/>
        </w:numPr>
        <w:spacing w:after="120"/>
        <w:contextualSpacing w:val="0"/>
        <w:rPr>
          <w:rFonts w:cs="Arial"/>
          <w:szCs w:val="24"/>
        </w:rPr>
      </w:pPr>
      <w:r w:rsidRPr="00176AB2">
        <w:rPr>
          <w:rFonts w:cs="Arial"/>
          <w:szCs w:val="24"/>
        </w:rPr>
        <w:t xml:space="preserve">The Borrowing </w:t>
      </w:r>
      <w:r w:rsidR="000B1559" w:rsidRPr="00176AB2">
        <w:rPr>
          <w:rFonts w:cs="Arial"/>
          <w:szCs w:val="24"/>
        </w:rPr>
        <w:t>Strategy.</w:t>
      </w:r>
    </w:p>
    <w:p w14:paraId="155E9530" w14:textId="042F2369" w:rsidR="00115EE2" w:rsidRPr="00176AB2" w:rsidRDefault="00115EE2" w:rsidP="009673CD">
      <w:pPr>
        <w:pStyle w:val="ListParagraph"/>
        <w:numPr>
          <w:ilvl w:val="2"/>
          <w:numId w:val="46"/>
        </w:numPr>
        <w:spacing w:after="120"/>
        <w:contextualSpacing w:val="0"/>
        <w:rPr>
          <w:rFonts w:cs="Arial"/>
          <w:szCs w:val="24"/>
        </w:rPr>
      </w:pPr>
      <w:r w:rsidRPr="00176AB2">
        <w:rPr>
          <w:rFonts w:cs="Arial"/>
          <w:szCs w:val="24"/>
        </w:rPr>
        <w:t xml:space="preserve">The Investment </w:t>
      </w:r>
      <w:r w:rsidR="000B1559" w:rsidRPr="00176AB2">
        <w:rPr>
          <w:rFonts w:cs="Arial"/>
          <w:szCs w:val="24"/>
        </w:rPr>
        <w:t>Strategy.</w:t>
      </w:r>
    </w:p>
    <w:p w14:paraId="5EF97DEF" w14:textId="5CAD2A78" w:rsidR="001244FD" w:rsidRPr="00176AB2" w:rsidRDefault="00115EE2" w:rsidP="009673CD">
      <w:pPr>
        <w:pStyle w:val="ListParagraph"/>
        <w:numPr>
          <w:ilvl w:val="2"/>
          <w:numId w:val="46"/>
        </w:numPr>
        <w:spacing w:after="120"/>
        <w:contextualSpacing w:val="0"/>
        <w:rPr>
          <w:rFonts w:cs="Arial"/>
          <w:szCs w:val="24"/>
        </w:rPr>
      </w:pPr>
      <w:r w:rsidRPr="00176AB2">
        <w:rPr>
          <w:rFonts w:cs="Arial"/>
          <w:szCs w:val="24"/>
        </w:rPr>
        <w:t>Policy on borrowing in advance of need.</w:t>
      </w:r>
    </w:p>
    <w:p w14:paraId="7600E754" w14:textId="77777777" w:rsidR="00851E9D" w:rsidRDefault="00851E9D" w:rsidP="00851E9D">
      <w:pPr>
        <w:pStyle w:val="BodyText"/>
        <w:spacing w:after="120"/>
        <w:rPr>
          <w:rFonts w:cs="Arial"/>
          <w:b/>
          <w:szCs w:val="24"/>
        </w:rPr>
      </w:pPr>
    </w:p>
    <w:p w14:paraId="3C6B6663" w14:textId="73C209DA" w:rsidR="008E5A63" w:rsidRPr="00316D81" w:rsidRDefault="001842C6" w:rsidP="00851E9D">
      <w:pPr>
        <w:pStyle w:val="BodyText"/>
        <w:spacing w:after="240"/>
        <w:rPr>
          <w:rFonts w:cs="Arial"/>
          <w:b/>
          <w:szCs w:val="24"/>
        </w:rPr>
      </w:pPr>
      <w:r w:rsidRPr="00316D81">
        <w:rPr>
          <w:rFonts w:cs="Arial"/>
          <w:b/>
          <w:szCs w:val="24"/>
        </w:rPr>
        <w:t xml:space="preserve">Economic Context </w:t>
      </w:r>
      <w:r w:rsidR="0028220B" w:rsidRPr="00316D81">
        <w:rPr>
          <w:rFonts w:cs="Arial"/>
          <w:b/>
          <w:szCs w:val="24"/>
        </w:rPr>
        <w:t xml:space="preserve">  </w:t>
      </w:r>
    </w:p>
    <w:p w14:paraId="4DAD3107" w14:textId="77777777" w:rsidR="002A755B" w:rsidRPr="00176AB2" w:rsidRDefault="002A755B" w:rsidP="00176AB2">
      <w:pPr>
        <w:pStyle w:val="BodyText"/>
        <w:numPr>
          <w:ilvl w:val="0"/>
          <w:numId w:val="44"/>
        </w:numPr>
        <w:spacing w:before="270" w:after="120"/>
        <w:rPr>
          <w:rFonts w:cs="Arial"/>
          <w:b/>
          <w:szCs w:val="24"/>
        </w:rPr>
      </w:pPr>
      <w:r w:rsidRPr="00176AB2">
        <w:rPr>
          <w:rFonts w:cs="Arial"/>
          <w:b/>
          <w:szCs w:val="24"/>
        </w:rPr>
        <w:t xml:space="preserve">Economic background: </w:t>
      </w:r>
    </w:p>
    <w:p w14:paraId="2E848836" w14:textId="101D519A" w:rsidR="00B960BC" w:rsidRPr="00316D81" w:rsidRDefault="00B960BC" w:rsidP="00176AB2">
      <w:pPr>
        <w:pStyle w:val="ListParagraph"/>
        <w:numPr>
          <w:ilvl w:val="1"/>
          <w:numId w:val="44"/>
        </w:numPr>
        <w:tabs>
          <w:tab w:val="num" w:pos="540"/>
        </w:tabs>
        <w:spacing w:after="120"/>
        <w:contextualSpacing w:val="0"/>
        <w:rPr>
          <w:rFonts w:cs="Arial"/>
          <w:szCs w:val="24"/>
        </w:rPr>
      </w:pPr>
      <w:bookmarkStart w:id="1" w:name="_Hlk124413715"/>
      <w:r w:rsidRPr="00316D81">
        <w:rPr>
          <w:rFonts w:cs="Arial"/>
          <w:szCs w:val="24"/>
        </w:rPr>
        <w:t xml:space="preserve">Key factors to consider in assessing the impact on the Strategy are the expectation for economic growth, </w:t>
      </w:r>
      <w:proofErr w:type="gramStart"/>
      <w:r w:rsidRPr="00316D81">
        <w:rPr>
          <w:rFonts w:cs="Arial"/>
          <w:szCs w:val="24"/>
        </w:rPr>
        <w:t>inflation</w:t>
      </w:r>
      <w:proofErr w:type="gramEnd"/>
      <w:r w:rsidRPr="00316D81">
        <w:rPr>
          <w:rFonts w:cs="Arial"/>
          <w:szCs w:val="24"/>
        </w:rPr>
        <w:t xml:space="preserve"> and the possible impact on interest rates.</w:t>
      </w:r>
    </w:p>
    <w:bookmarkEnd w:id="1"/>
    <w:p w14:paraId="3EFF28B0" w14:textId="7955DB41"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 xml:space="preserve">The impact on the UK from higher interest rates and inflation, a weakening economic outlook, an uncertain political climate due to an upcoming general election, together with war in Ukraine and the Middle East, will be major influences on the Authority’s treasury management strategy for 2024/25. </w:t>
      </w:r>
    </w:p>
    <w:p w14:paraId="77044063" w14:textId="1C9DB004"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The Bank of England (BoE) increased Bank Rate to 5.25% in August 2023, before maintaining this level in September and then again in November</w:t>
      </w:r>
    </w:p>
    <w:p w14:paraId="6C115B5D" w14:textId="53E0FE4E"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 xml:space="preserve">The November quarterly Monetary Policy Report (MPR) forecast a prolonged period of weak Gross Domestic Product (GDP) growth with the potential for a mild contraction due to </w:t>
      </w:r>
      <w:r w:rsidRPr="000E1C84">
        <w:rPr>
          <w:rFonts w:cs="Arial"/>
          <w:szCs w:val="24"/>
        </w:rPr>
        <w:lastRenderedPageBreak/>
        <w:t xml:space="preserve">ongoing weak economic activity. The outlook for CPI inflation was deemed to be highly uncertain, with near-term risks to CPI falling to the 2% target coming from potential energy price increases, strong domestic wage growth and persistence in price-setting. </w:t>
      </w:r>
    </w:p>
    <w:p w14:paraId="7E45AFB2" w14:textId="109F21F5"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 xml:space="preserve">The UK economy grew by 0.2% between April and June 2023. The BoE forecasts GDP will likely stagnate in Q3 but increase modestly by 0.1% in Q4, a deterioration in the outlook compared to the August MPR. The BoE forecasts that higher interest rates will constrain GDP growth, which will remain weak over the entire forecast horizon. </w:t>
      </w:r>
    </w:p>
    <w:p w14:paraId="52722963" w14:textId="77777777"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Office for National Statistics (ONS) figures showed CPI inflation was 6.7% in September 2023, unchanged from the previous month but above the 6.6% expected. Core CPI inflation fell to 6.1% from 6.2%, in line with predictions. Looking ahead, using the interest rate path implied by financial markets the BoE expects CPI inflation to continue falling, declining to around 4% by the end of calendar 2023 but taking until early 2025 to reach the 2% target and then falling below target during the second half 2025 and into 2026.</w:t>
      </w:r>
    </w:p>
    <w:p w14:paraId="597AE9D5" w14:textId="77777777" w:rsidR="002A755B" w:rsidRPr="00176AB2" w:rsidRDefault="002A755B" w:rsidP="00176AB2">
      <w:pPr>
        <w:pStyle w:val="BodyText"/>
        <w:numPr>
          <w:ilvl w:val="0"/>
          <w:numId w:val="44"/>
        </w:numPr>
        <w:spacing w:before="270" w:after="120"/>
        <w:rPr>
          <w:rFonts w:cs="Arial"/>
          <w:b/>
          <w:szCs w:val="24"/>
        </w:rPr>
      </w:pPr>
      <w:r w:rsidRPr="00176AB2">
        <w:rPr>
          <w:rFonts w:cs="Arial"/>
          <w:b/>
          <w:szCs w:val="24"/>
        </w:rPr>
        <w:t>Arlingclose Forecast</w:t>
      </w:r>
    </w:p>
    <w:p w14:paraId="3CA115A4" w14:textId="1C6E6A6A" w:rsidR="009862BD" w:rsidRPr="00316D81" w:rsidRDefault="009862BD" w:rsidP="00176AB2">
      <w:pPr>
        <w:pStyle w:val="ListParagraph"/>
        <w:numPr>
          <w:ilvl w:val="1"/>
          <w:numId w:val="44"/>
        </w:numPr>
        <w:tabs>
          <w:tab w:val="num" w:pos="540"/>
        </w:tabs>
        <w:spacing w:after="120"/>
        <w:contextualSpacing w:val="0"/>
        <w:rPr>
          <w:rFonts w:cs="Arial"/>
          <w:szCs w:val="24"/>
        </w:rPr>
      </w:pPr>
      <w:bookmarkStart w:id="2" w:name="_Hlk90993115"/>
      <w:bookmarkStart w:id="3" w:name="_Hlk124413742"/>
      <w:r w:rsidRPr="00316D81">
        <w:rPr>
          <w:rFonts w:cs="Arial"/>
          <w:szCs w:val="24"/>
        </w:rPr>
        <w:t xml:space="preserve">The Bank of England (BoE) increased </w:t>
      </w:r>
      <w:r w:rsidR="009B46BD" w:rsidRPr="00316D81">
        <w:rPr>
          <w:rFonts w:cs="Arial"/>
          <w:szCs w:val="24"/>
        </w:rPr>
        <w:t xml:space="preserve">the </w:t>
      </w:r>
      <w:r w:rsidRPr="00316D81">
        <w:rPr>
          <w:rFonts w:cs="Arial"/>
          <w:szCs w:val="24"/>
        </w:rPr>
        <w:t xml:space="preserve">Bank Rate </w:t>
      </w:r>
      <w:r w:rsidR="00B960BC" w:rsidRPr="00316D81">
        <w:rPr>
          <w:rFonts w:cs="Arial"/>
          <w:szCs w:val="24"/>
        </w:rPr>
        <w:t>to 4%</w:t>
      </w:r>
      <w:r w:rsidRPr="00316D81">
        <w:rPr>
          <w:rFonts w:cs="Arial"/>
          <w:szCs w:val="24"/>
        </w:rPr>
        <w:t xml:space="preserve"> in </w:t>
      </w:r>
      <w:r w:rsidR="009B46BD" w:rsidRPr="00316D81">
        <w:rPr>
          <w:rFonts w:cs="Arial"/>
          <w:szCs w:val="24"/>
        </w:rPr>
        <w:t xml:space="preserve">February </w:t>
      </w:r>
      <w:r w:rsidRPr="00316D81">
        <w:rPr>
          <w:rFonts w:cs="Arial"/>
          <w:szCs w:val="24"/>
        </w:rPr>
        <w:t>202</w:t>
      </w:r>
      <w:r w:rsidR="009B46BD" w:rsidRPr="00316D81">
        <w:rPr>
          <w:rFonts w:cs="Arial"/>
          <w:szCs w:val="24"/>
        </w:rPr>
        <w:t>3</w:t>
      </w:r>
      <w:r w:rsidRPr="00316D81">
        <w:rPr>
          <w:rFonts w:cs="Arial"/>
          <w:szCs w:val="24"/>
        </w:rPr>
        <w:t xml:space="preserve">. This </w:t>
      </w:r>
      <w:r w:rsidR="009B46BD" w:rsidRPr="00316D81">
        <w:rPr>
          <w:rFonts w:cs="Arial"/>
          <w:szCs w:val="24"/>
        </w:rPr>
        <w:t>has been part of a cycle of increases that has seen the base rate increase from 0.25% in December 2021.</w:t>
      </w:r>
      <w:r w:rsidRPr="00316D81">
        <w:rPr>
          <w:rFonts w:cs="Arial"/>
          <w:szCs w:val="24"/>
        </w:rPr>
        <w:t xml:space="preserve"> </w:t>
      </w:r>
    </w:p>
    <w:p w14:paraId="2F67C4D8" w14:textId="57B04A1A"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 xml:space="preserve">The </w:t>
      </w:r>
      <w:r>
        <w:rPr>
          <w:rFonts w:cs="Arial"/>
          <w:szCs w:val="24"/>
        </w:rPr>
        <w:t>Commissioner</w:t>
      </w:r>
      <w:r w:rsidRPr="000E1C84">
        <w:rPr>
          <w:rFonts w:cs="Arial"/>
          <w:szCs w:val="24"/>
        </w:rPr>
        <w:t xml:space="preserve">’s treasury management adviser Arlingclose forecasts that although UK inflation and wage growth remain elevated, that Bank Rate has peaked at 5.25%.  </w:t>
      </w:r>
    </w:p>
    <w:p w14:paraId="41A99CDF" w14:textId="53B718AE"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The Bank of England’s Monetary Policy Committee will cut rates in the medium term to stimulate the UK economy but will be reluctant to do so until it is sure there will be no lingering second-round effects.  Arlingclose sees rate cuts from Q3 2024 to a low of around 3% by early</w:t>
      </w:r>
      <w:r w:rsidR="004734B7">
        <w:rPr>
          <w:rFonts w:cs="Arial"/>
          <w:szCs w:val="24"/>
        </w:rPr>
        <w:t xml:space="preserve"> to </w:t>
      </w:r>
      <w:r w:rsidR="004734B7" w:rsidRPr="000E1C84">
        <w:rPr>
          <w:rFonts w:cs="Arial"/>
          <w:szCs w:val="24"/>
        </w:rPr>
        <w:t>mid-2026</w:t>
      </w:r>
      <w:r w:rsidRPr="000E1C84">
        <w:rPr>
          <w:rFonts w:cs="Arial"/>
          <w:szCs w:val="24"/>
        </w:rPr>
        <w:t>.</w:t>
      </w:r>
    </w:p>
    <w:p w14:paraId="02073CE8" w14:textId="2BEECDA6" w:rsidR="000E1C84"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Arlingclose expects long-term gilt yields to eventually fall from current levels (amid continued volatility) reflecting the lower medium-term path for Bank Rate. However, yields will remain relatively higher than in the past, due to quantitative tightening and significant bond supply.  As ever, there will undoubtedly be short-term volatility due to economic and political uncertainty and events.</w:t>
      </w:r>
    </w:p>
    <w:p w14:paraId="07BAD6EB" w14:textId="76556462" w:rsidR="009862BD" w:rsidRPr="000E1C84" w:rsidRDefault="000E1C84" w:rsidP="000E1C84">
      <w:pPr>
        <w:pStyle w:val="ListParagraph"/>
        <w:numPr>
          <w:ilvl w:val="1"/>
          <w:numId w:val="44"/>
        </w:numPr>
        <w:tabs>
          <w:tab w:val="num" w:pos="540"/>
        </w:tabs>
        <w:spacing w:after="120"/>
        <w:contextualSpacing w:val="0"/>
        <w:rPr>
          <w:rFonts w:cs="Arial"/>
          <w:szCs w:val="24"/>
        </w:rPr>
      </w:pPr>
      <w:r w:rsidRPr="000E1C84">
        <w:rPr>
          <w:rFonts w:cs="Arial"/>
          <w:szCs w:val="24"/>
        </w:rPr>
        <w:t xml:space="preserve">Like the BoE, the Federal Reserve and other central banks see persistently high policy rates through 2023 and 2024 as key to dampening domestic inflationary pressure. Bond markets will need to absorb significant new supply, particularly from the US government. </w:t>
      </w:r>
    </w:p>
    <w:bookmarkEnd w:id="2"/>
    <w:p w14:paraId="3B8371C8" w14:textId="55B80EB2" w:rsidR="002B6644" w:rsidRPr="00316D81" w:rsidRDefault="002B6644" w:rsidP="00176AB2">
      <w:pPr>
        <w:pStyle w:val="ListParagraph"/>
        <w:numPr>
          <w:ilvl w:val="1"/>
          <w:numId w:val="44"/>
        </w:numPr>
        <w:tabs>
          <w:tab w:val="num" w:pos="540"/>
        </w:tabs>
        <w:spacing w:after="240"/>
        <w:contextualSpacing w:val="0"/>
        <w:rPr>
          <w:rFonts w:cs="Arial"/>
          <w:szCs w:val="24"/>
        </w:rPr>
      </w:pPr>
      <w:r w:rsidRPr="00316D81">
        <w:rPr>
          <w:rFonts w:cs="Arial"/>
          <w:szCs w:val="24"/>
        </w:rPr>
        <w:t xml:space="preserve">The latest forecast is shown in the table below: </w:t>
      </w:r>
    </w:p>
    <w:tbl>
      <w:tblPr>
        <w:tblW w:w="7860" w:type="dxa"/>
        <w:jc w:val="center"/>
        <w:tblCellMar>
          <w:left w:w="0" w:type="dxa"/>
          <w:right w:w="0" w:type="dxa"/>
        </w:tblCellMar>
        <w:tblLook w:val="04A0" w:firstRow="1" w:lastRow="0" w:firstColumn="1" w:lastColumn="0" w:noHBand="0" w:noVBand="1"/>
      </w:tblPr>
      <w:tblGrid>
        <w:gridCol w:w="2100"/>
        <w:gridCol w:w="960"/>
        <w:gridCol w:w="960"/>
        <w:gridCol w:w="960"/>
        <w:gridCol w:w="960"/>
        <w:gridCol w:w="960"/>
        <w:gridCol w:w="960"/>
      </w:tblGrid>
      <w:tr w:rsidR="000E1C84" w:rsidRPr="0079788E" w14:paraId="3853813E" w14:textId="77777777" w:rsidTr="000E1C84">
        <w:trPr>
          <w:trHeight w:val="920"/>
          <w:jc w:val="center"/>
        </w:trPr>
        <w:tc>
          <w:tcPr>
            <w:tcW w:w="21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1C37BAA" w14:textId="77777777" w:rsidR="000E1C84" w:rsidRPr="0079788E" w:rsidRDefault="000E1C84" w:rsidP="008B2897">
            <w:pPr>
              <w:rPr>
                <w:sz w:val="22"/>
                <w:highlight w:val="yellow"/>
              </w:rPr>
            </w:pPr>
            <w:r>
              <w:rPr>
                <w:rFonts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6BF6E9" w14:textId="77777777" w:rsidR="000E1C84" w:rsidRPr="0079788E" w:rsidRDefault="000E1C84" w:rsidP="008B2897">
            <w:pPr>
              <w:jc w:val="center"/>
              <w:rPr>
                <w:sz w:val="22"/>
                <w:highlight w:val="yellow"/>
              </w:rPr>
            </w:pPr>
            <w:r>
              <w:rPr>
                <w:rFonts w:cs="Arial"/>
                <w:color w:val="000000"/>
                <w:sz w:val="22"/>
                <w:szCs w:val="22"/>
              </w:rPr>
              <w:t>Bank Rate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EC0D6E" w14:textId="570C797A" w:rsidR="000E1C84" w:rsidRPr="0079788E" w:rsidRDefault="004734B7" w:rsidP="008B2897">
            <w:pPr>
              <w:jc w:val="center"/>
              <w:rPr>
                <w:sz w:val="22"/>
                <w:highlight w:val="yellow"/>
              </w:rPr>
            </w:pPr>
            <w:r>
              <w:rPr>
                <w:rFonts w:cs="Arial"/>
                <w:color w:val="000000"/>
                <w:sz w:val="22"/>
                <w:szCs w:val="22"/>
              </w:rPr>
              <w:t>3-month</w:t>
            </w:r>
            <w:r w:rsidR="000E1C84">
              <w:rPr>
                <w:rFonts w:cs="Arial"/>
                <w:color w:val="000000"/>
                <w:sz w:val="22"/>
                <w:szCs w:val="22"/>
              </w:rPr>
              <w:t xml:space="preserve"> money market rate%</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CC0510" w14:textId="6B239F54" w:rsidR="000E1C84" w:rsidRPr="0079788E" w:rsidRDefault="004734B7" w:rsidP="008B2897">
            <w:pPr>
              <w:jc w:val="center"/>
              <w:rPr>
                <w:sz w:val="22"/>
                <w:highlight w:val="yellow"/>
              </w:rPr>
            </w:pPr>
            <w:r>
              <w:rPr>
                <w:rFonts w:cs="Arial"/>
                <w:color w:val="000000"/>
                <w:sz w:val="22"/>
                <w:szCs w:val="22"/>
              </w:rPr>
              <w:t>5-year</w:t>
            </w:r>
            <w:r w:rsidR="000E1C84">
              <w:rPr>
                <w:rFonts w:cs="Arial"/>
                <w:color w:val="000000"/>
                <w:sz w:val="22"/>
                <w:szCs w:val="22"/>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EAF0F6" w14:textId="4B29E424" w:rsidR="000E1C84" w:rsidRPr="0079788E" w:rsidRDefault="004734B7" w:rsidP="008B2897">
            <w:pPr>
              <w:jc w:val="center"/>
              <w:rPr>
                <w:sz w:val="22"/>
                <w:highlight w:val="yellow"/>
              </w:rPr>
            </w:pPr>
            <w:r>
              <w:rPr>
                <w:rFonts w:cs="Arial"/>
                <w:color w:val="000000"/>
                <w:sz w:val="22"/>
                <w:szCs w:val="22"/>
              </w:rPr>
              <w:t>10-year</w:t>
            </w:r>
            <w:r w:rsidR="000E1C84">
              <w:rPr>
                <w:rFonts w:cs="Arial"/>
                <w:color w:val="000000"/>
                <w:sz w:val="22"/>
                <w:szCs w:val="22"/>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2ABF0B" w14:textId="338A2F8D" w:rsidR="000E1C84" w:rsidRPr="0079788E" w:rsidRDefault="004734B7" w:rsidP="008B2897">
            <w:pPr>
              <w:jc w:val="center"/>
              <w:rPr>
                <w:sz w:val="22"/>
                <w:highlight w:val="yellow"/>
              </w:rPr>
            </w:pPr>
            <w:r>
              <w:rPr>
                <w:rFonts w:cs="Arial"/>
                <w:color w:val="000000"/>
                <w:sz w:val="22"/>
                <w:szCs w:val="22"/>
              </w:rPr>
              <w:t>20-year</w:t>
            </w:r>
            <w:r w:rsidR="000E1C84">
              <w:rPr>
                <w:rFonts w:cs="Arial"/>
                <w:color w:val="000000"/>
                <w:sz w:val="22"/>
                <w:szCs w:val="22"/>
              </w:rPr>
              <w:t xml:space="preserve"> gilt yield %</w:t>
            </w:r>
          </w:p>
        </w:tc>
        <w:tc>
          <w:tcPr>
            <w:tcW w:w="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EFF33F" w14:textId="0F5CA7AB" w:rsidR="000E1C84" w:rsidRPr="0079788E" w:rsidRDefault="004734B7" w:rsidP="008B2897">
            <w:pPr>
              <w:jc w:val="center"/>
              <w:rPr>
                <w:sz w:val="22"/>
                <w:highlight w:val="yellow"/>
              </w:rPr>
            </w:pPr>
            <w:r>
              <w:rPr>
                <w:rFonts w:cs="Arial"/>
                <w:color w:val="000000"/>
                <w:sz w:val="22"/>
                <w:szCs w:val="22"/>
              </w:rPr>
              <w:t>50-year</w:t>
            </w:r>
            <w:r w:rsidR="000E1C84">
              <w:rPr>
                <w:rFonts w:cs="Arial"/>
                <w:color w:val="000000"/>
                <w:sz w:val="22"/>
                <w:szCs w:val="22"/>
              </w:rPr>
              <w:t xml:space="preserve"> gilt yield %</w:t>
            </w:r>
          </w:p>
        </w:tc>
      </w:tr>
      <w:tr w:rsidR="000E1C84" w:rsidRPr="0079788E" w14:paraId="65C921C8"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691FAB1" w14:textId="77777777" w:rsidR="000E1C84" w:rsidRPr="0079788E" w:rsidRDefault="000E1C84" w:rsidP="008B2897">
            <w:pPr>
              <w:jc w:val="center"/>
              <w:rPr>
                <w:sz w:val="22"/>
                <w:highlight w:val="yellow"/>
              </w:rPr>
            </w:pPr>
            <w:r>
              <w:rPr>
                <w:rFonts w:cs="Arial"/>
                <w:color w:val="000000"/>
                <w:sz w:val="22"/>
                <w:szCs w:val="22"/>
              </w:rPr>
              <w:t>Current</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4B49F7" w14:textId="77777777" w:rsidR="000E1C84" w:rsidRPr="0079788E" w:rsidRDefault="000E1C84" w:rsidP="008B2897">
            <w:pPr>
              <w:jc w:val="center"/>
              <w:rPr>
                <w:sz w:val="22"/>
                <w:highlight w:val="yellow"/>
              </w:rPr>
            </w:pPr>
            <w:r>
              <w:rPr>
                <w:rFonts w:cs="Arial"/>
                <w:color w:val="000000"/>
                <w:sz w:val="22"/>
                <w:szCs w:val="22"/>
              </w:rPr>
              <w:t>5.25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6177B3" w14:textId="77777777" w:rsidR="000E1C84" w:rsidRPr="0079788E" w:rsidRDefault="000E1C84" w:rsidP="008B2897">
            <w:pPr>
              <w:jc w:val="center"/>
              <w:rPr>
                <w:sz w:val="22"/>
                <w:highlight w:val="yellow"/>
              </w:rPr>
            </w:pPr>
            <w:r>
              <w:rPr>
                <w:rFonts w:cs="Arial"/>
                <w:color w:val="000000"/>
                <w:sz w:val="22"/>
                <w:szCs w:val="22"/>
              </w:rPr>
              <w:t>5.40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39E83F"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8F60AC"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7C91A2"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EBC3F3" w14:textId="77777777" w:rsidR="000E1C84" w:rsidRPr="0079788E" w:rsidRDefault="000E1C84" w:rsidP="008B2897">
            <w:pPr>
              <w:jc w:val="center"/>
              <w:rPr>
                <w:sz w:val="22"/>
                <w:highlight w:val="yellow"/>
              </w:rPr>
            </w:pPr>
            <w:r>
              <w:rPr>
                <w:rFonts w:cs="Arial"/>
                <w:color w:val="000000"/>
                <w:sz w:val="22"/>
                <w:szCs w:val="22"/>
              </w:rPr>
              <w:t>3.80</w:t>
            </w:r>
          </w:p>
        </w:tc>
      </w:tr>
      <w:tr w:rsidR="000E1C84" w:rsidRPr="0079788E" w14:paraId="38EC8C1D"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021F40F" w14:textId="77777777" w:rsidR="000E1C84" w:rsidRPr="0079788E" w:rsidRDefault="000E1C84" w:rsidP="008B2897">
            <w:pPr>
              <w:jc w:val="center"/>
              <w:rPr>
                <w:sz w:val="22"/>
                <w:highlight w:val="yellow"/>
              </w:rPr>
            </w:pPr>
            <w:r>
              <w:rPr>
                <w:rFonts w:cs="Arial"/>
                <w:color w:val="000000"/>
                <w:sz w:val="22"/>
                <w:szCs w:val="22"/>
              </w:rPr>
              <w:t>Mar-24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9CCDB2" w14:textId="77777777" w:rsidR="000E1C84" w:rsidRPr="0079788E" w:rsidRDefault="000E1C84" w:rsidP="008B2897">
            <w:pPr>
              <w:jc w:val="center"/>
              <w:rPr>
                <w:sz w:val="22"/>
                <w:highlight w:val="yellow"/>
              </w:rPr>
            </w:pPr>
            <w:r>
              <w:rPr>
                <w:rFonts w:cs="Arial"/>
                <w:color w:val="000000"/>
                <w:sz w:val="22"/>
                <w:szCs w:val="22"/>
              </w:rPr>
              <w:t>5.25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8C1562" w14:textId="77777777" w:rsidR="000E1C84" w:rsidRPr="0079788E" w:rsidRDefault="000E1C84" w:rsidP="008B2897">
            <w:pPr>
              <w:jc w:val="center"/>
              <w:rPr>
                <w:sz w:val="22"/>
                <w:highlight w:val="yellow"/>
              </w:rPr>
            </w:pPr>
            <w:r>
              <w:rPr>
                <w:rFonts w:cs="Arial"/>
                <w:color w:val="000000"/>
                <w:sz w:val="22"/>
                <w:szCs w:val="22"/>
              </w:rPr>
              <w:t>5.40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1D23C6"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F22E3B"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E47C54"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8275C3" w14:textId="77777777" w:rsidR="000E1C84" w:rsidRPr="0079788E" w:rsidRDefault="000E1C84" w:rsidP="008B2897">
            <w:pPr>
              <w:jc w:val="center"/>
              <w:rPr>
                <w:sz w:val="22"/>
                <w:highlight w:val="yellow"/>
              </w:rPr>
            </w:pPr>
            <w:r>
              <w:rPr>
                <w:rFonts w:cs="Arial"/>
                <w:color w:val="000000"/>
                <w:sz w:val="22"/>
                <w:szCs w:val="22"/>
              </w:rPr>
              <w:t>3.85</w:t>
            </w:r>
          </w:p>
        </w:tc>
      </w:tr>
      <w:tr w:rsidR="000E1C84" w:rsidRPr="0079788E" w14:paraId="2445CB46"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5C7F8F1" w14:textId="77777777" w:rsidR="000E1C84" w:rsidRPr="0079788E" w:rsidRDefault="000E1C84" w:rsidP="008B2897">
            <w:pPr>
              <w:jc w:val="center"/>
              <w:rPr>
                <w:sz w:val="22"/>
                <w:highlight w:val="yellow"/>
              </w:rPr>
            </w:pPr>
            <w:r>
              <w:rPr>
                <w:rFonts w:cs="Arial"/>
                <w:color w:val="000000"/>
                <w:sz w:val="22"/>
                <w:szCs w:val="22"/>
              </w:rPr>
              <w:t>Jun-24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A62F89" w14:textId="77777777" w:rsidR="000E1C84" w:rsidRPr="0079788E" w:rsidRDefault="000E1C84" w:rsidP="008B2897">
            <w:pPr>
              <w:jc w:val="center"/>
              <w:rPr>
                <w:sz w:val="22"/>
                <w:highlight w:val="yellow"/>
              </w:rPr>
            </w:pPr>
            <w:r>
              <w:rPr>
                <w:rFonts w:cs="Arial"/>
                <w:color w:val="000000"/>
                <w:sz w:val="22"/>
                <w:szCs w:val="22"/>
              </w:rPr>
              <w:t>5.25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7A6985" w14:textId="77777777" w:rsidR="000E1C84" w:rsidRPr="0079788E" w:rsidRDefault="000E1C84" w:rsidP="008B2897">
            <w:pPr>
              <w:jc w:val="center"/>
              <w:rPr>
                <w:sz w:val="22"/>
                <w:highlight w:val="yellow"/>
              </w:rPr>
            </w:pPr>
            <w:r>
              <w:rPr>
                <w:rFonts w:cs="Arial"/>
                <w:color w:val="000000"/>
                <w:sz w:val="22"/>
                <w:szCs w:val="22"/>
              </w:rPr>
              <w:t>5.30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2EE97C"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C00F8A"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2104A3"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BBC373"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491C6FC2"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494149F" w14:textId="77777777" w:rsidR="000E1C84" w:rsidRPr="0079788E" w:rsidRDefault="000E1C84" w:rsidP="008B2897">
            <w:pPr>
              <w:jc w:val="center"/>
              <w:rPr>
                <w:sz w:val="22"/>
                <w:highlight w:val="yellow"/>
              </w:rPr>
            </w:pPr>
            <w:r>
              <w:rPr>
                <w:rFonts w:cs="Arial"/>
                <w:color w:val="000000"/>
                <w:sz w:val="22"/>
                <w:szCs w:val="22"/>
              </w:rPr>
              <w:t>Sep-24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E7E995" w14:textId="77777777" w:rsidR="000E1C84" w:rsidRPr="0079788E" w:rsidRDefault="000E1C84" w:rsidP="008B2897">
            <w:pPr>
              <w:jc w:val="center"/>
              <w:rPr>
                <w:sz w:val="22"/>
                <w:highlight w:val="yellow"/>
              </w:rPr>
            </w:pPr>
            <w:r>
              <w:rPr>
                <w:rFonts w:cs="Arial"/>
                <w:color w:val="000000"/>
                <w:sz w:val="22"/>
                <w:szCs w:val="22"/>
              </w:rPr>
              <w:t>5.00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F8E074" w14:textId="77777777" w:rsidR="000E1C84" w:rsidRPr="0079788E" w:rsidRDefault="000E1C84" w:rsidP="008B2897">
            <w:pPr>
              <w:jc w:val="center"/>
              <w:rPr>
                <w:sz w:val="22"/>
                <w:highlight w:val="yellow"/>
              </w:rPr>
            </w:pPr>
            <w:r>
              <w:rPr>
                <w:rFonts w:cs="Arial"/>
                <w:color w:val="000000"/>
                <w:sz w:val="22"/>
                <w:szCs w:val="22"/>
              </w:rPr>
              <w:t>5.15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C7AE7E" w14:textId="77777777" w:rsidR="000E1C84" w:rsidRPr="0079788E" w:rsidRDefault="000E1C84" w:rsidP="008B2897">
            <w:pPr>
              <w:jc w:val="center"/>
              <w:rPr>
                <w:sz w:val="22"/>
                <w:highlight w:val="yellow"/>
              </w:rPr>
            </w:pPr>
            <w:r>
              <w:rPr>
                <w:rFonts w:cs="Arial"/>
                <w:color w:val="000000"/>
                <w:sz w:val="22"/>
                <w:szCs w:val="22"/>
              </w:rPr>
              <w:t>3.70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7DBDE9"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EB7EF1"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71C197"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1A7BE934"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2F83E44" w14:textId="77777777" w:rsidR="000E1C84" w:rsidRPr="0079788E" w:rsidRDefault="000E1C84" w:rsidP="008B2897">
            <w:pPr>
              <w:jc w:val="center"/>
              <w:rPr>
                <w:sz w:val="22"/>
                <w:highlight w:val="yellow"/>
              </w:rPr>
            </w:pPr>
            <w:r>
              <w:rPr>
                <w:rFonts w:cs="Arial"/>
                <w:color w:val="000000"/>
                <w:sz w:val="22"/>
                <w:szCs w:val="22"/>
              </w:rPr>
              <w:t>Dec-24</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7999E8" w14:textId="77777777" w:rsidR="000E1C84" w:rsidRPr="0079788E" w:rsidRDefault="000E1C84" w:rsidP="008B2897">
            <w:pPr>
              <w:jc w:val="center"/>
              <w:rPr>
                <w:sz w:val="22"/>
                <w:highlight w:val="yellow"/>
              </w:rPr>
            </w:pPr>
            <w:r>
              <w:rPr>
                <w:rFonts w:cs="Arial"/>
                <w:color w:val="000000"/>
                <w:sz w:val="22"/>
                <w:szCs w:val="22"/>
              </w:rPr>
              <w:t>4.75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124601" w14:textId="77777777" w:rsidR="000E1C84" w:rsidRPr="0079788E" w:rsidRDefault="000E1C84" w:rsidP="008B2897">
            <w:pPr>
              <w:jc w:val="center"/>
              <w:rPr>
                <w:sz w:val="22"/>
                <w:highlight w:val="yellow"/>
              </w:rPr>
            </w:pPr>
            <w:r>
              <w:rPr>
                <w:rFonts w:cs="Arial"/>
                <w:color w:val="000000"/>
                <w:sz w:val="22"/>
                <w:szCs w:val="22"/>
              </w:rPr>
              <w:t>4.80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145D59" w14:textId="77777777" w:rsidR="000E1C84" w:rsidRPr="0079788E" w:rsidRDefault="000E1C84" w:rsidP="008B2897">
            <w:pPr>
              <w:jc w:val="center"/>
              <w:rPr>
                <w:sz w:val="22"/>
                <w:highlight w:val="yellow"/>
              </w:rPr>
            </w:pPr>
            <w:r>
              <w:rPr>
                <w:rFonts w:cs="Arial"/>
                <w:color w:val="000000"/>
                <w:sz w:val="22"/>
                <w:szCs w:val="22"/>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4DCFAA"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24664D"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7584FE"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5BB680D5"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EAE3D12" w14:textId="77777777" w:rsidR="000E1C84" w:rsidRPr="0079788E" w:rsidRDefault="000E1C84" w:rsidP="008B2897">
            <w:pPr>
              <w:jc w:val="center"/>
              <w:rPr>
                <w:sz w:val="22"/>
                <w:highlight w:val="yellow"/>
              </w:rPr>
            </w:pPr>
            <w:r>
              <w:rPr>
                <w:rFonts w:cs="Arial"/>
                <w:color w:val="000000"/>
                <w:sz w:val="22"/>
                <w:szCs w:val="22"/>
              </w:rPr>
              <w:t>Mar-25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699277" w14:textId="77777777" w:rsidR="000E1C84" w:rsidRPr="0079788E" w:rsidRDefault="000E1C84" w:rsidP="008B2897">
            <w:pPr>
              <w:jc w:val="center"/>
              <w:rPr>
                <w:sz w:val="22"/>
                <w:highlight w:val="yellow"/>
              </w:rPr>
            </w:pPr>
            <w:r>
              <w:rPr>
                <w:rFonts w:cs="Arial"/>
                <w:color w:val="000000"/>
                <w:sz w:val="22"/>
                <w:szCs w:val="22"/>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24982C" w14:textId="77777777" w:rsidR="000E1C84" w:rsidRPr="0079788E" w:rsidRDefault="000E1C84" w:rsidP="008B2897">
            <w:pPr>
              <w:jc w:val="center"/>
              <w:rPr>
                <w:sz w:val="22"/>
                <w:highlight w:val="yellow"/>
              </w:rPr>
            </w:pPr>
            <w:r>
              <w:rPr>
                <w:rFonts w:cs="Arial"/>
                <w:color w:val="000000"/>
                <w:sz w:val="22"/>
                <w:szCs w:val="22"/>
              </w:rPr>
              <w:t>4.30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EED1FB" w14:textId="77777777" w:rsidR="000E1C84" w:rsidRPr="0079788E" w:rsidRDefault="000E1C84" w:rsidP="008B2897">
            <w:pPr>
              <w:jc w:val="center"/>
              <w:rPr>
                <w:sz w:val="22"/>
                <w:highlight w:val="yellow"/>
              </w:rPr>
            </w:pPr>
            <w:r>
              <w:rPr>
                <w:rFonts w:cs="Arial"/>
                <w:color w:val="000000"/>
                <w:sz w:val="22"/>
                <w:szCs w:val="22"/>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FA9016"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763FE3"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7D9B2A"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1F2079C8"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795EC6" w14:textId="77777777" w:rsidR="000E1C84" w:rsidRPr="0079788E" w:rsidRDefault="000E1C84" w:rsidP="008B2897">
            <w:pPr>
              <w:jc w:val="center"/>
              <w:rPr>
                <w:sz w:val="22"/>
                <w:highlight w:val="yellow"/>
              </w:rPr>
            </w:pPr>
            <w:r>
              <w:rPr>
                <w:rFonts w:cs="Arial"/>
                <w:color w:val="000000"/>
                <w:sz w:val="22"/>
                <w:szCs w:val="22"/>
              </w:rPr>
              <w:t>Jun-25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357AEA" w14:textId="77777777" w:rsidR="000E1C84" w:rsidRPr="0079788E" w:rsidRDefault="000E1C84" w:rsidP="008B2897">
            <w:pPr>
              <w:jc w:val="center"/>
              <w:rPr>
                <w:sz w:val="22"/>
                <w:highlight w:val="yellow"/>
              </w:rPr>
            </w:pPr>
            <w:r>
              <w:rPr>
                <w:rFonts w:cs="Arial"/>
                <w:color w:val="000000"/>
                <w:sz w:val="22"/>
                <w:szCs w:val="22"/>
              </w:rPr>
              <w:t>4.00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B94A8F" w14:textId="77777777" w:rsidR="000E1C84" w:rsidRPr="0079788E" w:rsidRDefault="000E1C84" w:rsidP="008B2897">
            <w:pPr>
              <w:jc w:val="center"/>
              <w:rPr>
                <w:sz w:val="22"/>
                <w:highlight w:val="yellow"/>
              </w:rPr>
            </w:pPr>
            <w:r>
              <w:rPr>
                <w:rFonts w:cs="Arial"/>
                <w:color w:val="000000"/>
                <w:sz w:val="22"/>
                <w:szCs w:val="22"/>
              </w:rPr>
              <w:t>4.10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6E2AD7" w14:textId="77777777" w:rsidR="000E1C84" w:rsidRPr="0079788E" w:rsidRDefault="000E1C84" w:rsidP="008B2897">
            <w:pPr>
              <w:jc w:val="center"/>
              <w:rPr>
                <w:sz w:val="22"/>
                <w:highlight w:val="yellow"/>
              </w:rPr>
            </w:pPr>
            <w:r>
              <w:rPr>
                <w:rFonts w:cs="Arial"/>
                <w:color w:val="000000"/>
                <w:sz w:val="22"/>
                <w:szCs w:val="22"/>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6E3A3F"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BD48F2"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A43F63"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286B0687"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BECA5B4" w14:textId="77777777" w:rsidR="000E1C84" w:rsidRPr="0079788E" w:rsidRDefault="000E1C84" w:rsidP="008B2897">
            <w:pPr>
              <w:jc w:val="center"/>
              <w:rPr>
                <w:sz w:val="22"/>
                <w:highlight w:val="yellow"/>
              </w:rPr>
            </w:pPr>
            <w:r>
              <w:rPr>
                <w:rFonts w:cs="Arial"/>
                <w:color w:val="000000"/>
                <w:sz w:val="22"/>
                <w:szCs w:val="22"/>
              </w:rPr>
              <w:t>Sep-25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9DBF24"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BA65E6" w14:textId="77777777" w:rsidR="000E1C84" w:rsidRPr="0079788E" w:rsidRDefault="000E1C84" w:rsidP="008B2897">
            <w:pPr>
              <w:jc w:val="center"/>
              <w:rPr>
                <w:sz w:val="22"/>
                <w:highlight w:val="yellow"/>
              </w:rPr>
            </w:pPr>
            <w:r>
              <w:rPr>
                <w:rFonts w:cs="Arial"/>
                <w:color w:val="000000"/>
                <w:sz w:val="22"/>
                <w:szCs w:val="22"/>
              </w:rPr>
              <w:t>3.80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E40DA3" w14:textId="77777777" w:rsidR="000E1C84" w:rsidRPr="0079788E" w:rsidRDefault="000E1C84" w:rsidP="008B2897">
            <w:pPr>
              <w:jc w:val="center"/>
              <w:rPr>
                <w:sz w:val="22"/>
                <w:highlight w:val="yellow"/>
              </w:rPr>
            </w:pPr>
            <w:r>
              <w:rPr>
                <w:rFonts w:cs="Arial"/>
                <w:color w:val="000000"/>
                <w:sz w:val="22"/>
                <w:szCs w:val="22"/>
              </w:rPr>
              <w:t>3.40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EBE66E" w14:textId="77777777" w:rsidR="000E1C84" w:rsidRPr="0079788E" w:rsidRDefault="000E1C84" w:rsidP="008B2897">
            <w:pPr>
              <w:jc w:val="center"/>
              <w:rPr>
                <w:sz w:val="22"/>
                <w:highlight w:val="yellow"/>
              </w:rPr>
            </w:pPr>
            <w:r>
              <w:rPr>
                <w:rFonts w:cs="Arial"/>
                <w:color w:val="000000"/>
                <w:sz w:val="22"/>
                <w:szCs w:val="22"/>
              </w:rPr>
              <w:t>3.75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F3D6FE"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8B7742"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5DA3497C"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CE643EF" w14:textId="77777777" w:rsidR="000E1C84" w:rsidRPr="0079788E" w:rsidRDefault="000E1C84" w:rsidP="008B2897">
            <w:pPr>
              <w:jc w:val="center"/>
              <w:rPr>
                <w:sz w:val="22"/>
                <w:highlight w:val="yellow"/>
              </w:rPr>
            </w:pPr>
            <w:r>
              <w:rPr>
                <w:rFonts w:cs="Arial"/>
                <w:color w:val="000000"/>
                <w:sz w:val="22"/>
                <w:szCs w:val="22"/>
              </w:rPr>
              <w:t>Dec-25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C8E7F7" w14:textId="77777777" w:rsidR="000E1C84" w:rsidRPr="0079788E" w:rsidRDefault="000E1C84" w:rsidP="008B2897">
            <w:pPr>
              <w:jc w:val="center"/>
              <w:rPr>
                <w:sz w:val="22"/>
                <w:highlight w:val="yellow"/>
              </w:rPr>
            </w:pPr>
            <w:r>
              <w:rPr>
                <w:rFonts w:cs="Arial"/>
                <w:color w:val="000000"/>
                <w:sz w:val="22"/>
                <w:szCs w:val="22"/>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77B4C9" w14:textId="77777777" w:rsidR="000E1C84" w:rsidRPr="0079788E" w:rsidRDefault="000E1C84" w:rsidP="008B2897">
            <w:pPr>
              <w:jc w:val="center"/>
              <w:rPr>
                <w:sz w:val="22"/>
                <w:highlight w:val="yellow"/>
              </w:rPr>
            </w:pPr>
            <w:r>
              <w:rPr>
                <w:rFonts w:cs="Arial"/>
                <w:color w:val="000000"/>
                <w:sz w:val="22"/>
                <w:szCs w:val="22"/>
              </w:rPr>
              <w:t>3.50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5F7CDB" w14:textId="77777777" w:rsidR="000E1C84" w:rsidRPr="0079788E" w:rsidRDefault="000E1C84" w:rsidP="008B2897">
            <w:pPr>
              <w:jc w:val="center"/>
              <w:rPr>
                <w:sz w:val="22"/>
                <w:highlight w:val="yellow"/>
              </w:rPr>
            </w:pPr>
            <w:r>
              <w:rPr>
                <w:rFonts w:cs="Arial"/>
                <w:color w:val="000000"/>
                <w:sz w:val="22"/>
                <w:szCs w:val="22"/>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459E85" w14:textId="77777777" w:rsidR="000E1C84" w:rsidRPr="0079788E" w:rsidRDefault="000E1C84" w:rsidP="008B2897">
            <w:pPr>
              <w:jc w:val="center"/>
              <w:rPr>
                <w:sz w:val="22"/>
                <w:highlight w:val="yellow"/>
              </w:rPr>
            </w:pPr>
            <w:r>
              <w:rPr>
                <w:rFonts w:cs="Arial"/>
                <w:color w:val="000000"/>
                <w:sz w:val="22"/>
                <w:szCs w:val="22"/>
              </w:rPr>
              <w:t>3.65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DF40AA"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C091BA" w14:textId="77777777" w:rsidR="000E1C84" w:rsidRPr="0079788E" w:rsidRDefault="000E1C84" w:rsidP="008B2897">
            <w:pPr>
              <w:jc w:val="center"/>
              <w:rPr>
                <w:sz w:val="22"/>
                <w:highlight w:val="yellow"/>
              </w:rPr>
            </w:pPr>
            <w:r>
              <w:rPr>
                <w:rFonts w:cs="Arial"/>
                <w:color w:val="000000"/>
                <w:sz w:val="22"/>
                <w:szCs w:val="22"/>
              </w:rPr>
              <w:t>3.90</w:t>
            </w:r>
          </w:p>
        </w:tc>
      </w:tr>
      <w:tr w:rsidR="000E1C84" w:rsidRPr="0079788E" w14:paraId="45A5467F"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C470DBC" w14:textId="77777777" w:rsidR="000E1C84" w:rsidRPr="0079788E" w:rsidRDefault="000E1C84" w:rsidP="008B2897">
            <w:pPr>
              <w:jc w:val="center"/>
              <w:rPr>
                <w:sz w:val="22"/>
                <w:highlight w:val="yellow"/>
              </w:rPr>
            </w:pPr>
            <w:r>
              <w:rPr>
                <w:rFonts w:cs="Arial"/>
                <w:color w:val="000000"/>
                <w:sz w:val="22"/>
                <w:szCs w:val="22"/>
              </w:rPr>
              <w:t>Mar-26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E6D085" w14:textId="77777777" w:rsidR="000E1C84" w:rsidRPr="0079788E" w:rsidRDefault="000E1C84" w:rsidP="008B2897">
            <w:pPr>
              <w:jc w:val="center"/>
              <w:rPr>
                <w:sz w:val="22"/>
                <w:highlight w:val="yellow"/>
              </w:rPr>
            </w:pPr>
            <w:r>
              <w:rPr>
                <w:rFonts w:cs="Arial"/>
                <w:color w:val="000000"/>
                <w:sz w:val="22"/>
                <w:szCs w:val="22"/>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DA5562" w14:textId="77777777" w:rsidR="000E1C84" w:rsidRPr="0079788E" w:rsidRDefault="000E1C84" w:rsidP="008B2897">
            <w:pPr>
              <w:jc w:val="center"/>
              <w:rPr>
                <w:sz w:val="22"/>
                <w:highlight w:val="yellow"/>
              </w:rPr>
            </w:pPr>
            <w:r>
              <w:rPr>
                <w:rFonts w:cs="Arial"/>
                <w:color w:val="000000"/>
                <w:sz w:val="22"/>
                <w:szCs w:val="22"/>
              </w:rPr>
              <w:t>3.25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0A6CFD" w14:textId="77777777" w:rsidR="000E1C84" w:rsidRPr="0079788E" w:rsidRDefault="000E1C84" w:rsidP="008B2897">
            <w:pPr>
              <w:jc w:val="center"/>
              <w:rPr>
                <w:sz w:val="22"/>
                <w:highlight w:val="yellow"/>
              </w:rPr>
            </w:pPr>
            <w:r>
              <w:rPr>
                <w:rFonts w:cs="Arial"/>
                <w:color w:val="000000"/>
                <w:sz w:val="22"/>
                <w:szCs w:val="22"/>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03FE54" w14:textId="77777777" w:rsidR="000E1C84" w:rsidRPr="0079788E" w:rsidRDefault="000E1C84" w:rsidP="008B2897">
            <w:pPr>
              <w:jc w:val="center"/>
              <w:rPr>
                <w:sz w:val="22"/>
                <w:highlight w:val="yellow"/>
              </w:rPr>
            </w:pPr>
            <w:r>
              <w:rPr>
                <w:rFonts w:cs="Arial"/>
                <w:color w:val="000000"/>
                <w:sz w:val="22"/>
                <w:szCs w:val="22"/>
              </w:rPr>
              <w:t>3.60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409CE1"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CF3EB3" w14:textId="77777777" w:rsidR="000E1C84" w:rsidRPr="0079788E" w:rsidRDefault="000E1C84" w:rsidP="008B2897">
            <w:pPr>
              <w:jc w:val="center"/>
              <w:rPr>
                <w:sz w:val="22"/>
                <w:highlight w:val="yellow"/>
              </w:rPr>
            </w:pPr>
            <w:r>
              <w:rPr>
                <w:rFonts w:cs="Arial"/>
                <w:color w:val="000000"/>
                <w:sz w:val="22"/>
                <w:szCs w:val="22"/>
              </w:rPr>
              <w:t>3.95</w:t>
            </w:r>
          </w:p>
        </w:tc>
      </w:tr>
      <w:tr w:rsidR="000E1C84" w:rsidRPr="0079788E" w14:paraId="6D1B2462"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08E5E6F" w14:textId="77777777" w:rsidR="000E1C84" w:rsidRPr="0079788E" w:rsidRDefault="000E1C84" w:rsidP="008B2897">
            <w:pPr>
              <w:jc w:val="center"/>
              <w:rPr>
                <w:sz w:val="22"/>
                <w:highlight w:val="yellow"/>
              </w:rPr>
            </w:pPr>
            <w:r>
              <w:rPr>
                <w:rFonts w:cs="Arial"/>
                <w:color w:val="000000"/>
                <w:sz w:val="22"/>
                <w:szCs w:val="22"/>
              </w:rPr>
              <w:lastRenderedPageBreak/>
              <w:t>Jun-26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C9C289" w14:textId="77777777" w:rsidR="000E1C84" w:rsidRPr="0079788E" w:rsidRDefault="000E1C84" w:rsidP="008B2897">
            <w:pPr>
              <w:jc w:val="center"/>
              <w:rPr>
                <w:sz w:val="22"/>
                <w:highlight w:val="yellow"/>
              </w:rPr>
            </w:pPr>
            <w:r>
              <w:rPr>
                <w:rFonts w:cs="Arial"/>
                <w:color w:val="000000"/>
                <w:sz w:val="22"/>
                <w:szCs w:val="22"/>
              </w:rPr>
              <w:t>3.00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38BF22" w14:textId="77777777" w:rsidR="000E1C84" w:rsidRPr="0079788E" w:rsidRDefault="000E1C84" w:rsidP="008B2897">
            <w:pPr>
              <w:jc w:val="center"/>
              <w:rPr>
                <w:sz w:val="22"/>
                <w:highlight w:val="yellow"/>
              </w:rPr>
            </w:pPr>
            <w:r>
              <w:rPr>
                <w:rFonts w:cs="Arial"/>
                <w:color w:val="000000"/>
                <w:sz w:val="22"/>
                <w:szCs w:val="22"/>
              </w:rPr>
              <w:t>3.05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09727D" w14:textId="77777777" w:rsidR="000E1C84" w:rsidRPr="0079788E" w:rsidRDefault="000E1C84" w:rsidP="008B2897">
            <w:pPr>
              <w:jc w:val="center"/>
              <w:rPr>
                <w:sz w:val="22"/>
                <w:highlight w:val="yellow"/>
              </w:rPr>
            </w:pPr>
            <w:r>
              <w:rPr>
                <w:rFonts w:cs="Arial"/>
                <w:color w:val="000000"/>
                <w:sz w:val="22"/>
                <w:szCs w:val="22"/>
              </w:rPr>
              <w:t>3.30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79F80F" w14:textId="77777777" w:rsidR="000E1C84" w:rsidRPr="0079788E" w:rsidRDefault="000E1C84" w:rsidP="008B2897">
            <w:pPr>
              <w:jc w:val="center"/>
              <w:rPr>
                <w:sz w:val="22"/>
                <w:highlight w:val="yellow"/>
              </w:rPr>
            </w:pPr>
            <w:r>
              <w:rPr>
                <w:rFonts w:cs="Arial"/>
                <w:color w:val="000000"/>
                <w:sz w:val="22"/>
                <w:szCs w:val="22"/>
              </w:rPr>
              <w:t>3.65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2E1857" w14:textId="77777777" w:rsidR="000E1C84" w:rsidRPr="0079788E" w:rsidRDefault="000E1C84" w:rsidP="008B2897">
            <w:pPr>
              <w:jc w:val="center"/>
              <w:rPr>
                <w:sz w:val="22"/>
                <w:highlight w:val="yellow"/>
              </w:rPr>
            </w:pPr>
            <w:r>
              <w:rPr>
                <w:rFonts w:cs="Arial"/>
                <w:color w:val="000000"/>
                <w:sz w:val="22"/>
                <w:szCs w:val="22"/>
              </w:rPr>
              <w:t>4.20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68809F" w14:textId="77777777" w:rsidR="000E1C84" w:rsidRPr="0079788E" w:rsidRDefault="000E1C84" w:rsidP="008B2897">
            <w:pPr>
              <w:jc w:val="center"/>
              <w:rPr>
                <w:sz w:val="22"/>
                <w:highlight w:val="yellow"/>
              </w:rPr>
            </w:pPr>
            <w:r>
              <w:rPr>
                <w:rFonts w:cs="Arial"/>
                <w:color w:val="000000"/>
                <w:sz w:val="22"/>
                <w:szCs w:val="22"/>
              </w:rPr>
              <w:t>3.95</w:t>
            </w:r>
          </w:p>
        </w:tc>
      </w:tr>
      <w:tr w:rsidR="000E1C84" w:rsidRPr="0079788E" w14:paraId="4079D8D8" w14:textId="77777777" w:rsidTr="000E1C84">
        <w:trPr>
          <w:trHeight w:val="300"/>
          <w:jc w:val="center"/>
        </w:trPr>
        <w:tc>
          <w:tcPr>
            <w:tcW w:w="21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54FC587" w14:textId="77777777" w:rsidR="000E1C84" w:rsidRPr="0079788E" w:rsidRDefault="000E1C84" w:rsidP="008B2897">
            <w:pPr>
              <w:jc w:val="center"/>
              <w:rPr>
                <w:sz w:val="22"/>
                <w:highlight w:val="yellow"/>
              </w:rPr>
            </w:pPr>
            <w:r>
              <w:rPr>
                <w:rFonts w:cs="Arial"/>
                <w:color w:val="000000"/>
                <w:sz w:val="22"/>
                <w:szCs w:val="22"/>
              </w:rPr>
              <w:t>Sep-26</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59A4AF" w14:textId="77777777" w:rsidR="000E1C84" w:rsidRPr="0079788E" w:rsidRDefault="000E1C84" w:rsidP="008B2897">
            <w:pPr>
              <w:jc w:val="center"/>
              <w:rPr>
                <w:sz w:val="22"/>
                <w:highlight w:val="yellow"/>
              </w:rPr>
            </w:pPr>
            <w:r>
              <w:rPr>
                <w:rFonts w:cs="Arial"/>
                <w:color w:val="000000"/>
                <w:sz w:val="22"/>
                <w:szCs w:val="22"/>
              </w:rPr>
              <w:t>3.00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0FA2D8" w14:textId="77777777" w:rsidR="000E1C84" w:rsidRPr="0079788E" w:rsidRDefault="000E1C84" w:rsidP="008B2897">
            <w:pPr>
              <w:jc w:val="center"/>
              <w:rPr>
                <w:sz w:val="22"/>
                <w:highlight w:val="yellow"/>
              </w:rPr>
            </w:pPr>
            <w:r>
              <w:rPr>
                <w:rFonts w:cs="Arial"/>
                <w:color w:val="000000"/>
                <w:sz w:val="22"/>
                <w:szCs w:val="22"/>
              </w:rPr>
              <w:t>3.05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E70712" w14:textId="77777777" w:rsidR="000E1C84" w:rsidRPr="0079788E" w:rsidRDefault="000E1C84" w:rsidP="008B2897">
            <w:pPr>
              <w:jc w:val="center"/>
              <w:rPr>
                <w:sz w:val="22"/>
                <w:highlight w:val="yellow"/>
              </w:rPr>
            </w:pPr>
            <w:r>
              <w:rPr>
                <w:rFonts w:cs="Arial"/>
                <w:color w:val="000000"/>
                <w:sz w:val="22"/>
                <w:szCs w:val="22"/>
              </w:rPr>
              <w:t>3.35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0705C6" w14:textId="77777777" w:rsidR="000E1C84" w:rsidRPr="0079788E" w:rsidRDefault="000E1C84" w:rsidP="008B2897">
            <w:pPr>
              <w:jc w:val="center"/>
              <w:rPr>
                <w:sz w:val="22"/>
                <w:highlight w:val="yellow"/>
              </w:rPr>
            </w:pPr>
            <w:r>
              <w:rPr>
                <w:rFonts w:cs="Arial"/>
                <w:color w:val="000000"/>
                <w:sz w:val="22"/>
                <w:szCs w:val="22"/>
              </w:rPr>
              <w:t>3.70</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75344E" w14:textId="77777777" w:rsidR="000E1C84" w:rsidRPr="0079788E" w:rsidRDefault="000E1C84" w:rsidP="008B2897">
            <w:pPr>
              <w:jc w:val="center"/>
              <w:rPr>
                <w:sz w:val="22"/>
                <w:highlight w:val="yellow"/>
              </w:rPr>
            </w:pPr>
            <w:r>
              <w:rPr>
                <w:rFonts w:cs="Arial"/>
                <w:color w:val="000000"/>
                <w:sz w:val="22"/>
                <w:szCs w:val="22"/>
              </w:rPr>
              <w:t>4.25</w:t>
            </w:r>
          </w:p>
        </w:tc>
        <w:tc>
          <w:tcPr>
            <w:tcW w:w="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6450BA" w14:textId="77777777" w:rsidR="000E1C84" w:rsidRPr="0079788E" w:rsidRDefault="000E1C84" w:rsidP="008B2897">
            <w:pPr>
              <w:jc w:val="center"/>
              <w:rPr>
                <w:sz w:val="22"/>
                <w:highlight w:val="yellow"/>
              </w:rPr>
            </w:pPr>
            <w:r>
              <w:rPr>
                <w:rFonts w:cs="Arial"/>
                <w:color w:val="000000"/>
                <w:sz w:val="22"/>
                <w:szCs w:val="22"/>
              </w:rPr>
              <w:t>3.95</w:t>
            </w:r>
          </w:p>
        </w:tc>
      </w:tr>
    </w:tbl>
    <w:p w14:paraId="4C59EC4A" w14:textId="77777777" w:rsidR="009862BD" w:rsidRDefault="009862BD" w:rsidP="00316D81">
      <w:pPr>
        <w:pStyle w:val="BodyText"/>
        <w:rPr>
          <w:rFonts w:cs="Arial"/>
          <w:szCs w:val="24"/>
          <w:highlight w:val="yellow"/>
        </w:rPr>
      </w:pPr>
    </w:p>
    <w:p w14:paraId="233FB76F" w14:textId="77777777" w:rsidR="000E1C84" w:rsidRPr="00316D81" w:rsidRDefault="000E1C84" w:rsidP="00316D81">
      <w:pPr>
        <w:pStyle w:val="BodyText"/>
        <w:rPr>
          <w:rFonts w:cs="Arial"/>
          <w:szCs w:val="24"/>
          <w:highlight w:val="yellow"/>
        </w:rPr>
      </w:pPr>
    </w:p>
    <w:p w14:paraId="043B1DFB" w14:textId="64444CCE" w:rsidR="002A755B" w:rsidRPr="00316D81" w:rsidRDefault="002A755B" w:rsidP="00176AB2">
      <w:pPr>
        <w:pStyle w:val="ListParagraph"/>
        <w:numPr>
          <w:ilvl w:val="1"/>
          <w:numId w:val="44"/>
        </w:numPr>
        <w:tabs>
          <w:tab w:val="num" w:pos="540"/>
        </w:tabs>
        <w:spacing w:after="120"/>
        <w:contextualSpacing w:val="0"/>
        <w:rPr>
          <w:rFonts w:cs="Arial"/>
          <w:szCs w:val="24"/>
        </w:rPr>
      </w:pPr>
      <w:bookmarkStart w:id="4" w:name="_Hlk124413757"/>
      <w:bookmarkEnd w:id="3"/>
      <w:r w:rsidRPr="00316D81">
        <w:rPr>
          <w:rFonts w:cs="Arial"/>
          <w:szCs w:val="24"/>
        </w:rPr>
        <w:t xml:space="preserve">In the above table 'bank rate' refers to the policy rate of the Bank of England. PWLB borrowing rates are based on 'Gilt Yield' and so this is a forecast of </w:t>
      </w:r>
      <w:r w:rsidR="00851E9D" w:rsidRPr="00316D81">
        <w:rPr>
          <w:rFonts w:cs="Arial"/>
          <w:szCs w:val="24"/>
        </w:rPr>
        <w:t>long-term</w:t>
      </w:r>
      <w:r w:rsidRPr="00316D81">
        <w:rPr>
          <w:rFonts w:cs="Arial"/>
          <w:szCs w:val="24"/>
        </w:rPr>
        <w:t xml:space="preserve"> interest rates. The Authority can borrow at 80 basis points above the gilt yield, so for example a fixed interest rate to borrow PWLB money for 10 years would be </w:t>
      </w:r>
      <w:r w:rsidR="000E1C84">
        <w:rPr>
          <w:rFonts w:cs="Arial"/>
          <w:szCs w:val="24"/>
        </w:rPr>
        <w:t>4.45</w:t>
      </w:r>
      <w:r w:rsidRPr="00316D81">
        <w:rPr>
          <w:rFonts w:cs="Arial"/>
          <w:szCs w:val="24"/>
        </w:rPr>
        <w:t xml:space="preserve">%, </w:t>
      </w:r>
      <w:r w:rsidR="0028112D" w:rsidRPr="00316D81">
        <w:rPr>
          <w:rFonts w:cs="Arial"/>
          <w:szCs w:val="24"/>
        </w:rPr>
        <w:t>3.</w:t>
      </w:r>
      <w:r w:rsidR="000E1C84">
        <w:rPr>
          <w:rFonts w:cs="Arial"/>
          <w:szCs w:val="24"/>
        </w:rPr>
        <w:t>75</w:t>
      </w:r>
      <w:r w:rsidRPr="00316D81">
        <w:rPr>
          <w:rFonts w:cs="Arial"/>
          <w:szCs w:val="24"/>
        </w:rPr>
        <w:t>% plus 0.80%.</w:t>
      </w:r>
    </w:p>
    <w:bookmarkEnd w:id="4"/>
    <w:p w14:paraId="20458836" w14:textId="77777777" w:rsidR="00F81A12" w:rsidRPr="00316D81" w:rsidRDefault="00F81A12" w:rsidP="00316D81">
      <w:pPr>
        <w:pStyle w:val="BodyText"/>
        <w:rPr>
          <w:rFonts w:cs="Arial"/>
          <w:szCs w:val="24"/>
          <w:highlight w:val="yellow"/>
        </w:rPr>
      </w:pPr>
    </w:p>
    <w:p w14:paraId="0438387B" w14:textId="77777777" w:rsidR="008B7E9C" w:rsidRPr="00316D81" w:rsidRDefault="008B7E9C" w:rsidP="00316D81">
      <w:pPr>
        <w:pStyle w:val="BodyText"/>
        <w:rPr>
          <w:rFonts w:cs="Arial"/>
          <w:b/>
          <w:szCs w:val="24"/>
          <w:highlight w:val="yellow"/>
        </w:rPr>
      </w:pPr>
    </w:p>
    <w:p w14:paraId="4CCF5434" w14:textId="1C677A76" w:rsidR="00B8149C" w:rsidRPr="00316D81" w:rsidRDefault="00D14A13" w:rsidP="00316D81">
      <w:pPr>
        <w:pStyle w:val="BodyText"/>
        <w:rPr>
          <w:rFonts w:cs="Arial"/>
          <w:b/>
          <w:szCs w:val="24"/>
        </w:rPr>
      </w:pPr>
      <w:r w:rsidRPr="00316D81">
        <w:rPr>
          <w:rFonts w:cs="Arial"/>
          <w:b/>
          <w:szCs w:val="24"/>
        </w:rPr>
        <w:t>Current Position</w:t>
      </w:r>
    </w:p>
    <w:p w14:paraId="4B8F925E" w14:textId="45A37028" w:rsidR="00176AB2" w:rsidRDefault="00176AB2" w:rsidP="00176AB2">
      <w:pPr>
        <w:pStyle w:val="BodyText"/>
        <w:numPr>
          <w:ilvl w:val="0"/>
          <w:numId w:val="44"/>
        </w:numPr>
        <w:spacing w:before="270" w:after="120"/>
        <w:rPr>
          <w:rFonts w:cs="Arial"/>
          <w:b/>
          <w:szCs w:val="24"/>
        </w:rPr>
      </w:pPr>
      <w:r w:rsidRPr="00176AB2">
        <w:rPr>
          <w:rFonts w:cs="Arial"/>
          <w:b/>
          <w:szCs w:val="24"/>
        </w:rPr>
        <w:t>Current Treasury Portfolio Position</w:t>
      </w:r>
    </w:p>
    <w:p w14:paraId="2A12957C" w14:textId="78CDC66C" w:rsidR="00176AB2" w:rsidRPr="00176AB2" w:rsidRDefault="00176AB2" w:rsidP="00176AB2">
      <w:pPr>
        <w:pStyle w:val="ListParagraph"/>
        <w:numPr>
          <w:ilvl w:val="1"/>
          <w:numId w:val="44"/>
        </w:numPr>
        <w:tabs>
          <w:tab w:val="num" w:pos="540"/>
        </w:tabs>
        <w:spacing w:after="120"/>
        <w:contextualSpacing w:val="0"/>
        <w:rPr>
          <w:rFonts w:cs="Arial"/>
          <w:szCs w:val="24"/>
        </w:rPr>
      </w:pPr>
      <w:r w:rsidRPr="00176AB2">
        <w:rPr>
          <w:rFonts w:cs="Arial"/>
          <w:szCs w:val="24"/>
        </w:rPr>
        <w:t>The value of the Commissioner's Treasury Portfolio at 31.12.202</w:t>
      </w:r>
      <w:r w:rsidR="000E1C84">
        <w:rPr>
          <w:rFonts w:cs="Arial"/>
          <w:szCs w:val="24"/>
        </w:rPr>
        <w:t>3</w:t>
      </w:r>
      <w:r w:rsidRPr="00176AB2">
        <w:rPr>
          <w:rFonts w:cs="Arial"/>
          <w:szCs w:val="24"/>
        </w:rPr>
        <w:t xml:space="preserve"> is:</w:t>
      </w:r>
    </w:p>
    <w:tbl>
      <w:tblPr>
        <w:tblW w:w="0" w:type="auto"/>
        <w:jc w:val="center"/>
        <w:tblCellMar>
          <w:left w:w="0" w:type="dxa"/>
          <w:right w:w="0" w:type="dxa"/>
        </w:tblCellMar>
        <w:tblLook w:val="04A0" w:firstRow="1" w:lastRow="0" w:firstColumn="1" w:lastColumn="0" w:noHBand="0" w:noVBand="1"/>
      </w:tblPr>
      <w:tblGrid>
        <w:gridCol w:w="5807"/>
        <w:gridCol w:w="1418"/>
      </w:tblGrid>
      <w:tr w:rsidR="007244D7" w:rsidRPr="00316D81" w14:paraId="7B4ACB6B" w14:textId="77777777" w:rsidTr="00176AB2">
        <w:trPr>
          <w:trHeight w:val="297"/>
          <w:jc w:val="center"/>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28B6115D" w14:textId="542136B4" w:rsidR="007244D7" w:rsidRPr="00316D81" w:rsidRDefault="007244D7" w:rsidP="00176AB2">
            <w:pPr>
              <w:ind w:left="57" w:right="57"/>
              <w:rPr>
                <w:rFonts w:cs="Arial"/>
                <w:b/>
                <w:bCs/>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02E1D5" w14:textId="77777777" w:rsidR="00851E9D" w:rsidRDefault="00851E9D" w:rsidP="00176AB2">
            <w:pPr>
              <w:ind w:left="57" w:right="57"/>
              <w:jc w:val="center"/>
              <w:rPr>
                <w:rFonts w:cs="Arial"/>
                <w:b/>
                <w:bCs/>
                <w:color w:val="000000"/>
                <w:szCs w:val="24"/>
              </w:rPr>
            </w:pPr>
            <w:r>
              <w:rPr>
                <w:rFonts w:cs="Arial"/>
                <w:b/>
                <w:bCs/>
                <w:color w:val="000000"/>
                <w:szCs w:val="24"/>
              </w:rPr>
              <w:t>Principal</w:t>
            </w:r>
          </w:p>
          <w:p w14:paraId="6BC4E324" w14:textId="7A6A6072" w:rsidR="007244D7" w:rsidRPr="00316D81" w:rsidRDefault="007244D7" w:rsidP="00176AB2">
            <w:pPr>
              <w:ind w:left="57" w:right="57"/>
              <w:jc w:val="center"/>
              <w:rPr>
                <w:rFonts w:cs="Arial"/>
                <w:b/>
                <w:bCs/>
                <w:color w:val="000000"/>
                <w:szCs w:val="24"/>
              </w:rPr>
            </w:pPr>
            <w:r w:rsidRPr="00316D81">
              <w:rPr>
                <w:rFonts w:cs="Arial"/>
                <w:b/>
                <w:bCs/>
                <w:color w:val="000000"/>
                <w:szCs w:val="24"/>
              </w:rPr>
              <w:t>£m</w:t>
            </w:r>
          </w:p>
        </w:tc>
      </w:tr>
      <w:tr w:rsidR="00851E9D" w:rsidRPr="00316D81" w14:paraId="074A5A0E"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6D01FC05" w14:textId="7DCD4DA8" w:rsidR="00851E9D" w:rsidRPr="00316D81" w:rsidRDefault="00851E9D" w:rsidP="00176AB2">
            <w:pPr>
              <w:ind w:left="57" w:right="57"/>
              <w:rPr>
                <w:rFonts w:cs="Arial"/>
                <w:color w:val="000000"/>
                <w:szCs w:val="24"/>
              </w:rPr>
            </w:pPr>
            <w:r w:rsidRPr="00316D81">
              <w:rPr>
                <w:rFonts w:cs="Arial"/>
                <w:b/>
                <w:bCs/>
                <w:color w:val="000000"/>
                <w:szCs w:val="24"/>
              </w:rPr>
              <w:t>DEBT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2E323F" w14:textId="77777777" w:rsidR="00851E9D" w:rsidRPr="00316D81" w:rsidRDefault="00851E9D" w:rsidP="00176AB2">
            <w:pPr>
              <w:ind w:left="57" w:right="57"/>
              <w:jc w:val="right"/>
              <w:rPr>
                <w:rFonts w:cs="Arial"/>
                <w:color w:val="000000"/>
                <w:szCs w:val="24"/>
              </w:rPr>
            </w:pPr>
          </w:p>
        </w:tc>
      </w:tr>
      <w:tr w:rsidR="007244D7" w:rsidRPr="00316D81" w14:paraId="2090FF1D"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C513" w14:textId="77777777" w:rsidR="007244D7" w:rsidRPr="00316D81" w:rsidRDefault="007244D7" w:rsidP="00176AB2">
            <w:pPr>
              <w:ind w:left="57" w:right="57"/>
              <w:rPr>
                <w:rFonts w:cs="Arial"/>
                <w:color w:val="000000"/>
                <w:szCs w:val="24"/>
              </w:rPr>
            </w:pPr>
            <w:r w:rsidRPr="00316D81">
              <w:rPr>
                <w:rFonts w:cs="Arial"/>
                <w:color w:val="000000"/>
                <w:szCs w:val="24"/>
              </w:rPr>
              <w:t>Fixed rate loans from PWLB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57D3" w14:textId="0AF06B89" w:rsidR="007244D7" w:rsidRPr="00316D81" w:rsidRDefault="007244D7" w:rsidP="00176AB2">
            <w:pPr>
              <w:ind w:left="57" w:right="57"/>
              <w:jc w:val="right"/>
              <w:rPr>
                <w:rFonts w:cs="Arial"/>
                <w:color w:val="000000"/>
                <w:szCs w:val="24"/>
              </w:rPr>
            </w:pPr>
            <w:r w:rsidRPr="00316D81">
              <w:rPr>
                <w:rFonts w:cs="Arial"/>
                <w:color w:val="000000"/>
                <w:szCs w:val="24"/>
              </w:rPr>
              <w:t>4</w:t>
            </w:r>
            <w:r w:rsidR="000E1C84">
              <w:rPr>
                <w:rFonts w:cs="Arial"/>
                <w:color w:val="000000"/>
                <w:szCs w:val="24"/>
              </w:rPr>
              <w:t>2.400</w:t>
            </w:r>
          </w:p>
        </w:tc>
      </w:tr>
      <w:tr w:rsidR="007244D7" w:rsidRPr="00316D81" w14:paraId="4801D5FC"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BD9E" w14:textId="77777777" w:rsidR="007244D7" w:rsidRPr="00316D81" w:rsidRDefault="007244D7" w:rsidP="00176AB2">
            <w:pPr>
              <w:ind w:left="57" w:right="57"/>
              <w:rPr>
                <w:rFonts w:cs="Arial"/>
                <w:color w:val="000000"/>
                <w:szCs w:val="24"/>
              </w:rPr>
            </w:pPr>
            <w:r w:rsidRPr="00316D81">
              <w:rPr>
                <w:rFonts w:cs="Arial"/>
                <w:color w:val="000000"/>
                <w:szCs w:val="24"/>
              </w:rPr>
              <w:t>Fixed term loans from other local authorities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25E8B" w14:textId="3CBA5F59" w:rsidR="007244D7" w:rsidRPr="00316D81" w:rsidRDefault="000E1C84" w:rsidP="00176AB2">
            <w:pPr>
              <w:ind w:left="57" w:right="57"/>
              <w:jc w:val="right"/>
              <w:rPr>
                <w:rFonts w:cs="Arial"/>
                <w:color w:val="000000"/>
                <w:szCs w:val="24"/>
              </w:rPr>
            </w:pPr>
            <w:r>
              <w:rPr>
                <w:rFonts w:cs="Arial"/>
                <w:color w:val="000000"/>
                <w:szCs w:val="24"/>
              </w:rPr>
              <w:t>35.000</w:t>
            </w:r>
          </w:p>
        </w:tc>
      </w:tr>
      <w:tr w:rsidR="007244D7" w:rsidRPr="00316D81" w14:paraId="7F8A75BD"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AF613" w14:textId="77777777" w:rsidR="007244D7" w:rsidRPr="00316D81" w:rsidRDefault="007244D7" w:rsidP="00176AB2">
            <w:pPr>
              <w:ind w:left="57" w:right="57"/>
              <w:rPr>
                <w:rFonts w:cs="Arial"/>
                <w:b/>
                <w:bCs/>
                <w:color w:val="000000"/>
                <w:szCs w:val="24"/>
              </w:rPr>
            </w:pPr>
            <w:r w:rsidRPr="00316D81">
              <w:rPr>
                <w:rFonts w:cs="Arial"/>
                <w:b/>
                <w:bCs/>
                <w:color w:val="000000"/>
                <w:szCs w:val="24"/>
              </w:rPr>
              <w:t>Total debt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DBFE" w14:textId="771E3BBC" w:rsidR="007244D7" w:rsidRPr="00316D81" w:rsidRDefault="000E1C84" w:rsidP="00176AB2">
            <w:pPr>
              <w:ind w:left="57" w:right="57"/>
              <w:jc w:val="right"/>
              <w:rPr>
                <w:rFonts w:cs="Arial"/>
                <w:b/>
                <w:bCs/>
                <w:color w:val="000000"/>
                <w:szCs w:val="24"/>
              </w:rPr>
            </w:pPr>
            <w:r>
              <w:rPr>
                <w:rFonts w:cs="Arial"/>
                <w:b/>
                <w:bCs/>
                <w:color w:val="000000"/>
                <w:szCs w:val="24"/>
              </w:rPr>
              <w:t>77.400</w:t>
            </w:r>
          </w:p>
        </w:tc>
      </w:tr>
      <w:tr w:rsidR="007244D7" w:rsidRPr="00316D81" w14:paraId="1D0007FD" w14:textId="77777777" w:rsidTr="00176AB2">
        <w:trPr>
          <w:trHeight w:val="7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C506" w14:textId="77777777" w:rsidR="007244D7" w:rsidRPr="00316D81" w:rsidRDefault="007244D7" w:rsidP="00176AB2">
            <w:pPr>
              <w:ind w:left="57" w:right="57"/>
              <w:rPr>
                <w:rFonts w:cs="Arial"/>
                <w:b/>
                <w:bCs/>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0A4" w14:textId="77777777" w:rsidR="007244D7" w:rsidRPr="00316D81" w:rsidRDefault="007244D7" w:rsidP="00176AB2">
            <w:pPr>
              <w:ind w:left="57" w:right="57"/>
              <w:jc w:val="right"/>
              <w:rPr>
                <w:rFonts w:cs="Arial"/>
                <w:szCs w:val="24"/>
              </w:rPr>
            </w:pPr>
          </w:p>
        </w:tc>
      </w:tr>
      <w:tr w:rsidR="007244D7" w:rsidRPr="00316D81" w14:paraId="1218CCB4"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4888" w14:textId="77777777" w:rsidR="007244D7" w:rsidRPr="00316D81" w:rsidRDefault="007244D7" w:rsidP="00176AB2">
            <w:pPr>
              <w:ind w:left="57" w:right="57"/>
              <w:rPr>
                <w:rFonts w:cs="Arial"/>
                <w:b/>
                <w:bCs/>
                <w:color w:val="000000"/>
                <w:szCs w:val="24"/>
              </w:rPr>
            </w:pPr>
            <w:r w:rsidRPr="00316D81">
              <w:rPr>
                <w:rFonts w:cs="Arial"/>
                <w:b/>
                <w:bCs/>
                <w:color w:val="000000"/>
                <w:szCs w:val="24"/>
              </w:rPr>
              <w:t>INVESTMENTS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5829" w14:textId="77777777" w:rsidR="007244D7" w:rsidRPr="00316D81" w:rsidRDefault="007244D7" w:rsidP="00176AB2">
            <w:pPr>
              <w:ind w:left="57" w:right="57"/>
              <w:jc w:val="right"/>
              <w:rPr>
                <w:rFonts w:cs="Arial"/>
                <w:b/>
                <w:bCs/>
                <w:color w:val="000000"/>
                <w:szCs w:val="24"/>
              </w:rPr>
            </w:pPr>
          </w:p>
        </w:tc>
      </w:tr>
      <w:tr w:rsidR="007244D7" w:rsidRPr="00316D81" w14:paraId="7FEEC9F3"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6C2D" w14:textId="41F47956" w:rsidR="007244D7" w:rsidRPr="00316D81" w:rsidRDefault="007244D7" w:rsidP="00176AB2">
            <w:pPr>
              <w:ind w:left="57" w:right="57"/>
              <w:rPr>
                <w:rFonts w:cs="Arial"/>
                <w:color w:val="000000"/>
                <w:szCs w:val="24"/>
              </w:rPr>
            </w:pPr>
            <w:r w:rsidRPr="00316D81">
              <w:rPr>
                <w:rFonts w:cs="Arial"/>
                <w:color w:val="000000"/>
                <w:szCs w:val="24"/>
              </w:rPr>
              <w:t xml:space="preserve">Variable rate investments </w:t>
            </w:r>
            <w:r w:rsidR="000E1C84">
              <w:rPr>
                <w:rFonts w:cs="Arial"/>
                <w:color w:val="000000"/>
                <w:szCs w:val="24"/>
              </w:rPr>
              <w:t>with</w:t>
            </w:r>
            <w:r w:rsidRPr="00316D81">
              <w:rPr>
                <w:rFonts w:cs="Arial"/>
                <w:color w:val="000000"/>
                <w:szCs w:val="24"/>
              </w:rPr>
              <w:t xml:space="preserve"> the County Council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D28A" w14:textId="0C7C34F5" w:rsidR="007244D7" w:rsidRPr="00316D81" w:rsidRDefault="000E1C84" w:rsidP="00176AB2">
            <w:pPr>
              <w:ind w:left="57" w:right="57"/>
              <w:jc w:val="right"/>
              <w:rPr>
                <w:rFonts w:cs="Arial"/>
                <w:color w:val="000000"/>
                <w:szCs w:val="24"/>
              </w:rPr>
            </w:pPr>
            <w:r>
              <w:rPr>
                <w:rFonts w:cs="Arial"/>
                <w:color w:val="000000"/>
                <w:szCs w:val="24"/>
              </w:rPr>
              <w:t>6.342</w:t>
            </w:r>
          </w:p>
        </w:tc>
      </w:tr>
      <w:tr w:rsidR="007244D7" w:rsidRPr="00316D81" w14:paraId="4C116067"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54F64" w14:textId="77777777" w:rsidR="007244D7" w:rsidRPr="00316D81" w:rsidRDefault="007244D7" w:rsidP="00176AB2">
            <w:pPr>
              <w:ind w:left="57" w:right="57"/>
              <w:rPr>
                <w:rFonts w:cs="Arial"/>
                <w:b/>
                <w:bCs/>
                <w:color w:val="000000"/>
                <w:szCs w:val="24"/>
              </w:rPr>
            </w:pPr>
            <w:r w:rsidRPr="00316D81">
              <w:rPr>
                <w:rFonts w:cs="Arial"/>
                <w:b/>
                <w:bCs/>
                <w:color w:val="000000"/>
                <w:szCs w:val="24"/>
              </w:rPr>
              <w:t>Total investments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8DBC" w14:textId="088E62A2" w:rsidR="007244D7" w:rsidRPr="00316D81" w:rsidRDefault="000E1C84" w:rsidP="00176AB2">
            <w:pPr>
              <w:ind w:left="57" w:right="57"/>
              <w:jc w:val="right"/>
              <w:rPr>
                <w:rFonts w:cs="Arial"/>
                <w:b/>
                <w:bCs/>
                <w:color w:val="000000"/>
                <w:szCs w:val="24"/>
              </w:rPr>
            </w:pPr>
            <w:r>
              <w:rPr>
                <w:rFonts w:cs="Arial"/>
                <w:b/>
                <w:bCs/>
                <w:color w:val="000000"/>
                <w:szCs w:val="24"/>
              </w:rPr>
              <w:t>6.342</w:t>
            </w:r>
          </w:p>
        </w:tc>
      </w:tr>
      <w:tr w:rsidR="000E1C84" w:rsidRPr="000E1C84" w14:paraId="3E07EDAC" w14:textId="77777777" w:rsidTr="000E1C84">
        <w:trPr>
          <w:trHeight w:val="63"/>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287D7" w14:textId="77777777" w:rsidR="000E1C84" w:rsidRPr="000E1C84" w:rsidRDefault="000E1C84" w:rsidP="00176AB2">
            <w:pPr>
              <w:ind w:left="57" w:right="57"/>
              <w:rPr>
                <w:rFonts w:cs="Arial"/>
                <w:color w:val="000000"/>
                <w:sz w:val="8"/>
                <w:szCs w:val="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2287C" w14:textId="77777777" w:rsidR="000E1C84" w:rsidRPr="000E1C84" w:rsidRDefault="000E1C84" w:rsidP="00176AB2">
            <w:pPr>
              <w:ind w:left="57" w:right="57"/>
              <w:jc w:val="right"/>
              <w:rPr>
                <w:rFonts w:cs="Arial"/>
                <w:color w:val="000000"/>
                <w:sz w:val="8"/>
                <w:szCs w:val="8"/>
              </w:rPr>
            </w:pPr>
          </w:p>
        </w:tc>
      </w:tr>
      <w:tr w:rsidR="007244D7" w:rsidRPr="00316D81" w14:paraId="320AE950" w14:textId="77777777" w:rsidTr="00176AB2">
        <w:trPr>
          <w:trHeight w:val="310"/>
          <w:jc w:val="cent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39F7" w14:textId="77777777" w:rsidR="007244D7" w:rsidRPr="00316D81" w:rsidRDefault="007244D7" w:rsidP="00176AB2">
            <w:pPr>
              <w:ind w:left="57" w:right="57"/>
              <w:rPr>
                <w:rFonts w:cs="Arial"/>
                <w:b/>
                <w:bCs/>
                <w:color w:val="000000"/>
                <w:szCs w:val="24"/>
              </w:rPr>
            </w:pPr>
            <w:r w:rsidRPr="00316D81">
              <w:rPr>
                <w:rFonts w:cs="Arial"/>
                <w:b/>
                <w:bCs/>
                <w:color w:val="000000"/>
                <w:szCs w:val="24"/>
              </w:rPr>
              <w:t>Net (debt)/Investments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9DCF" w14:textId="2A0D2EFB" w:rsidR="007244D7" w:rsidRPr="00316D81" w:rsidRDefault="007244D7" w:rsidP="00176AB2">
            <w:pPr>
              <w:ind w:left="57" w:right="57"/>
              <w:jc w:val="right"/>
              <w:rPr>
                <w:rFonts w:cs="Arial"/>
                <w:b/>
                <w:bCs/>
                <w:color w:val="000000"/>
                <w:szCs w:val="24"/>
              </w:rPr>
            </w:pPr>
            <w:r w:rsidRPr="00316D81">
              <w:rPr>
                <w:rFonts w:cs="Arial"/>
                <w:b/>
                <w:bCs/>
                <w:color w:val="000000"/>
                <w:szCs w:val="24"/>
              </w:rPr>
              <w:t>(</w:t>
            </w:r>
            <w:r w:rsidR="000E1C84">
              <w:rPr>
                <w:rFonts w:cs="Arial"/>
                <w:b/>
                <w:bCs/>
                <w:color w:val="000000"/>
                <w:szCs w:val="24"/>
              </w:rPr>
              <w:t>71.058</w:t>
            </w:r>
            <w:r w:rsidRPr="00316D81">
              <w:rPr>
                <w:rFonts w:cs="Arial"/>
                <w:b/>
                <w:bCs/>
                <w:color w:val="000000"/>
                <w:szCs w:val="24"/>
              </w:rPr>
              <w:t>)</w:t>
            </w:r>
          </w:p>
        </w:tc>
      </w:tr>
    </w:tbl>
    <w:p w14:paraId="45B54C86" w14:textId="57457B88" w:rsidR="007244D7" w:rsidRPr="00316D81" w:rsidRDefault="007244D7" w:rsidP="00316D81">
      <w:pPr>
        <w:pStyle w:val="BodyText"/>
        <w:rPr>
          <w:rFonts w:cs="Arial"/>
          <w:b/>
          <w:szCs w:val="24"/>
        </w:rPr>
      </w:pPr>
    </w:p>
    <w:p w14:paraId="57C6816F" w14:textId="77777777" w:rsidR="00184744" w:rsidRPr="00176AB2" w:rsidRDefault="00115EE2"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The level of investments represents the Commissioner’s cumulative surplus on the General Fund, the balances on other cash-backed earmarked reserves and a cash-flow balance generated by a surplus of creditors over debtors and by grant receipts in advance of payments. </w:t>
      </w:r>
    </w:p>
    <w:p w14:paraId="75606C91" w14:textId="77777777" w:rsidR="00115EE2" w:rsidRPr="00316D81" w:rsidRDefault="00115EE2" w:rsidP="00176AB2">
      <w:pPr>
        <w:pStyle w:val="BodyText"/>
        <w:numPr>
          <w:ilvl w:val="0"/>
          <w:numId w:val="44"/>
        </w:numPr>
        <w:spacing w:before="270" w:after="120"/>
        <w:rPr>
          <w:rFonts w:cs="Arial"/>
          <w:b/>
          <w:szCs w:val="24"/>
        </w:rPr>
      </w:pPr>
      <w:r w:rsidRPr="00316D81">
        <w:rPr>
          <w:rFonts w:cs="Arial"/>
          <w:b/>
          <w:szCs w:val="24"/>
        </w:rPr>
        <w:t xml:space="preserve">Borrowing Requirement </w:t>
      </w:r>
    </w:p>
    <w:p w14:paraId="0F31F070" w14:textId="71A7D8F5" w:rsidR="00D70643" w:rsidRPr="00176AB2" w:rsidRDefault="00D70643"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In the medium term </w:t>
      </w:r>
      <w:r w:rsidR="00D40B9B" w:rsidRPr="00176AB2">
        <w:rPr>
          <w:rFonts w:cs="Arial"/>
          <w:szCs w:val="24"/>
        </w:rPr>
        <w:t xml:space="preserve">the </w:t>
      </w:r>
      <w:r w:rsidRPr="00176AB2">
        <w:rPr>
          <w:rFonts w:cs="Arial"/>
          <w:szCs w:val="24"/>
        </w:rPr>
        <w:t>PCC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so the table gives an indication of the minimum borrowing requirement through th</w:t>
      </w:r>
      <w:r w:rsidR="007B1DC6" w:rsidRPr="00176AB2">
        <w:rPr>
          <w:rFonts w:cs="Arial"/>
          <w:szCs w:val="24"/>
        </w:rPr>
        <w:t>i</w:t>
      </w:r>
      <w:r w:rsidRPr="00176AB2">
        <w:rPr>
          <w:rFonts w:cs="Arial"/>
          <w:szCs w:val="24"/>
        </w:rPr>
        <w:t>s method.</w:t>
      </w:r>
    </w:p>
    <w:p w14:paraId="051D4E74" w14:textId="094E9658" w:rsidR="00D70643" w:rsidRPr="00176AB2" w:rsidRDefault="00674D2E" w:rsidP="00176AB2">
      <w:pPr>
        <w:pStyle w:val="ListParagraph"/>
        <w:numPr>
          <w:ilvl w:val="1"/>
          <w:numId w:val="44"/>
        </w:numPr>
        <w:tabs>
          <w:tab w:val="num" w:pos="540"/>
        </w:tabs>
        <w:spacing w:after="120"/>
        <w:contextualSpacing w:val="0"/>
        <w:rPr>
          <w:rFonts w:cs="Arial"/>
          <w:szCs w:val="24"/>
        </w:rPr>
      </w:pPr>
      <w:r w:rsidRPr="00176AB2">
        <w:rPr>
          <w:rFonts w:cs="Arial"/>
          <w:szCs w:val="24"/>
        </w:rPr>
        <w:t>The CF</w:t>
      </w:r>
      <w:r w:rsidR="00AC14ED" w:rsidRPr="00176AB2">
        <w:rPr>
          <w:rFonts w:cs="Arial"/>
          <w:szCs w:val="24"/>
        </w:rPr>
        <w:t>R</w:t>
      </w:r>
      <w:r w:rsidRPr="00176AB2">
        <w:rPr>
          <w:rFonts w:cs="Arial"/>
          <w:szCs w:val="24"/>
        </w:rPr>
        <w:t xml:space="preserve"> has been calculated adopting a policy that the Commissioner has set aside revenue reserves </w:t>
      </w:r>
      <w:r w:rsidR="00BF4D6D" w:rsidRPr="00176AB2">
        <w:rPr>
          <w:rFonts w:cs="Arial"/>
          <w:szCs w:val="24"/>
        </w:rPr>
        <w:t xml:space="preserve">and contributions </w:t>
      </w:r>
      <w:r w:rsidRPr="00176AB2">
        <w:rPr>
          <w:rFonts w:cs="Arial"/>
          <w:szCs w:val="24"/>
        </w:rPr>
        <w:t xml:space="preserve">to contribute to the delivery of the investment included in the Capital Programme. This resource will be used, in the first instance, to provide finance for short life assets such as IT systems and equipment in order to avoid the use of borrowing where possible for this type of asset. </w:t>
      </w:r>
      <w:r w:rsidR="00BF4D6D" w:rsidRPr="00176AB2">
        <w:rPr>
          <w:rFonts w:cs="Arial"/>
          <w:szCs w:val="24"/>
        </w:rPr>
        <w:t xml:space="preserve">The Commissioner's strategy increases the revenue budget each year in respect of the contribution made to finance the capital programme. </w:t>
      </w:r>
      <w:r w:rsidRPr="00176AB2">
        <w:rPr>
          <w:rFonts w:cs="Arial"/>
          <w:szCs w:val="24"/>
        </w:rPr>
        <w:t xml:space="preserve">This approach </w:t>
      </w:r>
      <w:r w:rsidR="00BF4D6D" w:rsidRPr="00176AB2">
        <w:rPr>
          <w:rFonts w:cs="Arial"/>
          <w:szCs w:val="24"/>
        </w:rPr>
        <w:t xml:space="preserve">reflects the reduction in earmarked reserves available for funding the capital programme and </w:t>
      </w:r>
      <w:r w:rsidRPr="00176AB2">
        <w:rPr>
          <w:rFonts w:cs="Arial"/>
          <w:szCs w:val="24"/>
        </w:rPr>
        <w:t>represents a prudent strategy for the funding of short life assets</w:t>
      </w:r>
      <w:r w:rsidR="00BF4D6D" w:rsidRPr="00176AB2">
        <w:rPr>
          <w:rFonts w:cs="Arial"/>
          <w:szCs w:val="24"/>
        </w:rPr>
        <w:t>. This approach is taken because</w:t>
      </w:r>
      <w:r w:rsidRPr="00176AB2">
        <w:rPr>
          <w:rFonts w:cs="Arial"/>
          <w:szCs w:val="24"/>
        </w:rPr>
        <w:t xml:space="preserve"> the </w:t>
      </w:r>
      <w:r w:rsidR="00624FA1" w:rsidRPr="00176AB2">
        <w:rPr>
          <w:rFonts w:cs="Arial"/>
          <w:szCs w:val="24"/>
        </w:rPr>
        <w:t xml:space="preserve">annual </w:t>
      </w:r>
      <w:r w:rsidRPr="00176AB2">
        <w:rPr>
          <w:rFonts w:cs="Arial"/>
          <w:szCs w:val="24"/>
        </w:rPr>
        <w:t xml:space="preserve">cost of borrowing over shorter </w:t>
      </w:r>
      <w:r w:rsidRPr="00176AB2">
        <w:rPr>
          <w:rFonts w:cs="Arial"/>
          <w:szCs w:val="24"/>
        </w:rPr>
        <w:lastRenderedPageBreak/>
        <w:t>terms is more expensive than for longer periods</w:t>
      </w:r>
      <w:r w:rsidR="00624FA1" w:rsidRPr="00176AB2">
        <w:rPr>
          <w:rFonts w:cs="Arial"/>
          <w:szCs w:val="24"/>
        </w:rPr>
        <w:t xml:space="preserve"> due to the higher MRP repayment</w:t>
      </w:r>
      <w:r w:rsidRPr="00176AB2">
        <w:rPr>
          <w:rFonts w:cs="Arial"/>
          <w:szCs w:val="24"/>
        </w:rPr>
        <w:t xml:space="preserve"> and the use of </w:t>
      </w:r>
      <w:r w:rsidR="00BF4D6D" w:rsidRPr="00176AB2">
        <w:rPr>
          <w:rFonts w:cs="Arial"/>
          <w:szCs w:val="24"/>
        </w:rPr>
        <w:t>revenue contributions and reserves</w:t>
      </w:r>
      <w:r w:rsidRPr="00176AB2">
        <w:rPr>
          <w:rFonts w:cs="Arial"/>
          <w:szCs w:val="24"/>
        </w:rPr>
        <w:t xml:space="preserve"> to minimise such shorter life borrowing represents better value for money. </w:t>
      </w:r>
    </w:p>
    <w:p w14:paraId="505759DC" w14:textId="4E33CFFA" w:rsidR="00D70643" w:rsidRPr="00176AB2" w:rsidRDefault="00D70643"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The CFR forecast includes the impact of the latest forecast of the funding of the Capital Programme. </w:t>
      </w:r>
    </w:p>
    <w:tbl>
      <w:tblPr>
        <w:tblStyle w:val="TableGrid2"/>
        <w:tblW w:w="0" w:type="auto"/>
        <w:jc w:val="center"/>
        <w:tblLook w:val="04A0" w:firstRow="1" w:lastRow="0" w:firstColumn="1" w:lastColumn="0" w:noHBand="0" w:noVBand="1"/>
      </w:tblPr>
      <w:tblGrid>
        <w:gridCol w:w="3512"/>
        <w:gridCol w:w="1284"/>
        <w:gridCol w:w="1284"/>
        <w:gridCol w:w="1284"/>
        <w:gridCol w:w="1284"/>
      </w:tblGrid>
      <w:tr w:rsidR="004D2415" w:rsidRPr="00316D81" w14:paraId="424EE191" w14:textId="77777777" w:rsidTr="00176AB2">
        <w:trPr>
          <w:jc w:val="center"/>
        </w:trPr>
        <w:tc>
          <w:tcPr>
            <w:tcW w:w="0" w:type="auto"/>
          </w:tcPr>
          <w:p w14:paraId="5A19744A" w14:textId="77777777" w:rsidR="004D2415" w:rsidRPr="00316D81" w:rsidRDefault="004D2415" w:rsidP="00316D81">
            <w:pPr>
              <w:rPr>
                <w:rFonts w:cs="Arial"/>
                <w:bCs/>
                <w:color w:val="FF0000"/>
                <w:szCs w:val="24"/>
              </w:rPr>
            </w:pPr>
          </w:p>
        </w:tc>
        <w:tc>
          <w:tcPr>
            <w:tcW w:w="0" w:type="auto"/>
          </w:tcPr>
          <w:p w14:paraId="1D8F13AD" w14:textId="096DD1D6" w:rsidR="004D2415" w:rsidRPr="00316D81" w:rsidRDefault="004D2415" w:rsidP="00350AA2">
            <w:pPr>
              <w:jc w:val="center"/>
              <w:rPr>
                <w:rFonts w:cs="Arial"/>
                <w:bCs/>
                <w:szCs w:val="24"/>
              </w:rPr>
            </w:pPr>
            <w:r w:rsidRPr="00316D81">
              <w:rPr>
                <w:rFonts w:cs="Arial"/>
                <w:bCs/>
                <w:szCs w:val="24"/>
              </w:rPr>
              <w:t>31/3/202</w:t>
            </w:r>
            <w:r w:rsidR="006E4280">
              <w:rPr>
                <w:rFonts w:cs="Arial"/>
                <w:bCs/>
                <w:szCs w:val="24"/>
              </w:rPr>
              <w:t>4</w:t>
            </w:r>
          </w:p>
        </w:tc>
        <w:tc>
          <w:tcPr>
            <w:tcW w:w="0" w:type="auto"/>
          </w:tcPr>
          <w:p w14:paraId="14F290B1" w14:textId="08FA6192" w:rsidR="004D2415" w:rsidRPr="00316D81" w:rsidRDefault="004D2415" w:rsidP="00350AA2">
            <w:pPr>
              <w:jc w:val="center"/>
              <w:rPr>
                <w:rFonts w:cs="Arial"/>
                <w:bCs/>
                <w:szCs w:val="24"/>
              </w:rPr>
            </w:pPr>
            <w:r w:rsidRPr="00316D81">
              <w:rPr>
                <w:rFonts w:cs="Arial"/>
                <w:bCs/>
                <w:szCs w:val="24"/>
              </w:rPr>
              <w:t>31/3/202</w:t>
            </w:r>
            <w:r w:rsidR="006E4280">
              <w:rPr>
                <w:rFonts w:cs="Arial"/>
                <w:bCs/>
                <w:szCs w:val="24"/>
              </w:rPr>
              <w:t>5</w:t>
            </w:r>
          </w:p>
        </w:tc>
        <w:tc>
          <w:tcPr>
            <w:tcW w:w="0" w:type="auto"/>
          </w:tcPr>
          <w:p w14:paraId="38A59CA9" w14:textId="70EDE0DE" w:rsidR="004D2415" w:rsidRPr="00316D81" w:rsidRDefault="004D2415" w:rsidP="00350AA2">
            <w:pPr>
              <w:jc w:val="center"/>
              <w:rPr>
                <w:rFonts w:cs="Arial"/>
                <w:bCs/>
                <w:szCs w:val="24"/>
              </w:rPr>
            </w:pPr>
            <w:r w:rsidRPr="00316D81">
              <w:rPr>
                <w:rFonts w:cs="Arial"/>
                <w:bCs/>
                <w:szCs w:val="24"/>
              </w:rPr>
              <w:t>31/3/202</w:t>
            </w:r>
            <w:r w:rsidR="000F342A">
              <w:rPr>
                <w:rFonts w:cs="Arial"/>
                <w:bCs/>
                <w:szCs w:val="24"/>
              </w:rPr>
              <w:t>6</w:t>
            </w:r>
          </w:p>
        </w:tc>
        <w:tc>
          <w:tcPr>
            <w:tcW w:w="0" w:type="auto"/>
          </w:tcPr>
          <w:p w14:paraId="4477C860" w14:textId="3E989AA4" w:rsidR="004D2415" w:rsidRPr="00316D81" w:rsidRDefault="004D2415" w:rsidP="00350AA2">
            <w:pPr>
              <w:jc w:val="center"/>
              <w:rPr>
                <w:rFonts w:cs="Arial"/>
                <w:bCs/>
                <w:szCs w:val="24"/>
              </w:rPr>
            </w:pPr>
            <w:r w:rsidRPr="00316D81">
              <w:rPr>
                <w:rFonts w:cs="Arial"/>
                <w:bCs/>
                <w:szCs w:val="24"/>
              </w:rPr>
              <w:t>31/3/202</w:t>
            </w:r>
            <w:r w:rsidR="000F342A">
              <w:rPr>
                <w:rFonts w:cs="Arial"/>
                <w:bCs/>
                <w:szCs w:val="24"/>
              </w:rPr>
              <w:t>7</w:t>
            </w:r>
          </w:p>
        </w:tc>
      </w:tr>
      <w:tr w:rsidR="004D2415" w:rsidRPr="00316D81" w14:paraId="350787A1" w14:textId="77777777" w:rsidTr="00176AB2">
        <w:trPr>
          <w:jc w:val="center"/>
        </w:trPr>
        <w:tc>
          <w:tcPr>
            <w:tcW w:w="0" w:type="auto"/>
          </w:tcPr>
          <w:p w14:paraId="67305795" w14:textId="77777777" w:rsidR="004D2415" w:rsidRPr="00316D81" w:rsidRDefault="004D2415" w:rsidP="00316D81">
            <w:pPr>
              <w:rPr>
                <w:rFonts w:cs="Arial"/>
                <w:bCs/>
                <w:color w:val="FF0000"/>
                <w:szCs w:val="24"/>
                <w:highlight w:val="yellow"/>
              </w:rPr>
            </w:pPr>
          </w:p>
        </w:tc>
        <w:tc>
          <w:tcPr>
            <w:tcW w:w="0" w:type="auto"/>
          </w:tcPr>
          <w:p w14:paraId="449CDC26" w14:textId="77777777" w:rsidR="004D2415" w:rsidRPr="00316D81" w:rsidRDefault="004D2415" w:rsidP="00350AA2">
            <w:pPr>
              <w:jc w:val="center"/>
              <w:rPr>
                <w:rFonts w:cs="Arial"/>
                <w:bCs/>
                <w:szCs w:val="24"/>
              </w:rPr>
            </w:pPr>
            <w:r w:rsidRPr="00316D81">
              <w:rPr>
                <w:rFonts w:cs="Arial"/>
                <w:bCs/>
                <w:szCs w:val="24"/>
              </w:rPr>
              <w:t>£m</w:t>
            </w:r>
          </w:p>
        </w:tc>
        <w:tc>
          <w:tcPr>
            <w:tcW w:w="0" w:type="auto"/>
          </w:tcPr>
          <w:p w14:paraId="50B682A8" w14:textId="77777777" w:rsidR="004D2415" w:rsidRPr="00316D81" w:rsidRDefault="004D2415" w:rsidP="00350AA2">
            <w:pPr>
              <w:jc w:val="center"/>
              <w:rPr>
                <w:rFonts w:cs="Arial"/>
                <w:bCs/>
                <w:szCs w:val="24"/>
              </w:rPr>
            </w:pPr>
            <w:r w:rsidRPr="00316D81">
              <w:rPr>
                <w:rFonts w:cs="Arial"/>
                <w:bCs/>
                <w:szCs w:val="24"/>
              </w:rPr>
              <w:t>£m</w:t>
            </w:r>
          </w:p>
        </w:tc>
        <w:tc>
          <w:tcPr>
            <w:tcW w:w="0" w:type="auto"/>
          </w:tcPr>
          <w:p w14:paraId="04BF539B" w14:textId="77777777" w:rsidR="004D2415" w:rsidRPr="00316D81" w:rsidRDefault="004D2415" w:rsidP="00350AA2">
            <w:pPr>
              <w:jc w:val="center"/>
              <w:rPr>
                <w:rFonts w:cs="Arial"/>
                <w:bCs/>
                <w:szCs w:val="24"/>
              </w:rPr>
            </w:pPr>
            <w:r w:rsidRPr="00316D81">
              <w:rPr>
                <w:rFonts w:cs="Arial"/>
                <w:bCs/>
                <w:szCs w:val="24"/>
              </w:rPr>
              <w:t>£m</w:t>
            </w:r>
          </w:p>
        </w:tc>
        <w:tc>
          <w:tcPr>
            <w:tcW w:w="0" w:type="auto"/>
          </w:tcPr>
          <w:p w14:paraId="3AF71C5A" w14:textId="77777777" w:rsidR="004D2415" w:rsidRPr="00316D81" w:rsidRDefault="004D2415" w:rsidP="00350AA2">
            <w:pPr>
              <w:jc w:val="center"/>
              <w:rPr>
                <w:rFonts w:cs="Arial"/>
                <w:bCs/>
                <w:szCs w:val="24"/>
              </w:rPr>
            </w:pPr>
            <w:r w:rsidRPr="00316D81">
              <w:rPr>
                <w:rFonts w:cs="Arial"/>
                <w:bCs/>
                <w:szCs w:val="24"/>
              </w:rPr>
              <w:t>£m</w:t>
            </w:r>
          </w:p>
        </w:tc>
      </w:tr>
      <w:tr w:rsidR="004D2415" w:rsidRPr="00316D81" w14:paraId="259A7255" w14:textId="77777777" w:rsidTr="00176AB2">
        <w:trPr>
          <w:jc w:val="center"/>
        </w:trPr>
        <w:tc>
          <w:tcPr>
            <w:tcW w:w="0" w:type="auto"/>
          </w:tcPr>
          <w:p w14:paraId="7CEB0AA5" w14:textId="77777777" w:rsidR="004D2415" w:rsidRPr="00316D81" w:rsidRDefault="004D2415" w:rsidP="00316D81">
            <w:pPr>
              <w:rPr>
                <w:rFonts w:cs="Arial"/>
                <w:bCs/>
                <w:szCs w:val="24"/>
              </w:rPr>
            </w:pPr>
            <w:r w:rsidRPr="00316D81">
              <w:rPr>
                <w:rFonts w:cs="Arial"/>
                <w:bCs/>
                <w:szCs w:val="24"/>
              </w:rPr>
              <w:t xml:space="preserve">Capital Financing Requirement </w:t>
            </w:r>
          </w:p>
        </w:tc>
        <w:tc>
          <w:tcPr>
            <w:tcW w:w="0" w:type="auto"/>
            <w:tcBorders>
              <w:top w:val="nil"/>
              <w:left w:val="nil"/>
              <w:bottom w:val="single" w:sz="8" w:space="0" w:color="auto"/>
              <w:right w:val="single" w:sz="8" w:space="0" w:color="auto"/>
            </w:tcBorders>
            <w:shd w:val="clear" w:color="auto" w:fill="auto"/>
            <w:vAlign w:val="center"/>
          </w:tcPr>
          <w:p w14:paraId="60045001" w14:textId="7753A84E" w:rsidR="004D2415" w:rsidRPr="00316D81" w:rsidRDefault="000E1C84" w:rsidP="00350AA2">
            <w:pPr>
              <w:jc w:val="right"/>
              <w:rPr>
                <w:rFonts w:cs="Arial"/>
                <w:bCs/>
                <w:szCs w:val="24"/>
              </w:rPr>
            </w:pPr>
            <w:r>
              <w:rPr>
                <w:rFonts w:cs="Arial"/>
                <w:szCs w:val="24"/>
              </w:rPr>
              <w:t>90.029</w:t>
            </w:r>
          </w:p>
        </w:tc>
        <w:tc>
          <w:tcPr>
            <w:tcW w:w="0" w:type="auto"/>
            <w:tcBorders>
              <w:top w:val="nil"/>
              <w:left w:val="nil"/>
              <w:bottom w:val="single" w:sz="8" w:space="0" w:color="auto"/>
              <w:right w:val="single" w:sz="8" w:space="0" w:color="auto"/>
            </w:tcBorders>
            <w:shd w:val="clear" w:color="auto" w:fill="auto"/>
            <w:vAlign w:val="center"/>
          </w:tcPr>
          <w:p w14:paraId="207E1E24" w14:textId="2BAC637A" w:rsidR="004D2415" w:rsidRPr="00316D81" w:rsidRDefault="000E1C84" w:rsidP="00350AA2">
            <w:pPr>
              <w:jc w:val="right"/>
              <w:rPr>
                <w:rFonts w:cs="Arial"/>
                <w:bCs/>
                <w:szCs w:val="24"/>
              </w:rPr>
            </w:pPr>
            <w:r>
              <w:rPr>
                <w:rFonts w:cs="Arial"/>
                <w:szCs w:val="24"/>
              </w:rPr>
              <w:t>135.496</w:t>
            </w:r>
          </w:p>
        </w:tc>
        <w:tc>
          <w:tcPr>
            <w:tcW w:w="0" w:type="auto"/>
            <w:tcBorders>
              <w:top w:val="nil"/>
              <w:left w:val="nil"/>
              <w:bottom w:val="single" w:sz="8" w:space="0" w:color="auto"/>
              <w:right w:val="single" w:sz="8" w:space="0" w:color="auto"/>
            </w:tcBorders>
            <w:shd w:val="clear" w:color="auto" w:fill="auto"/>
            <w:vAlign w:val="center"/>
          </w:tcPr>
          <w:p w14:paraId="21571483" w14:textId="4D3E7B7F" w:rsidR="004D2415" w:rsidRPr="00316D81" w:rsidRDefault="000E1C84" w:rsidP="00350AA2">
            <w:pPr>
              <w:jc w:val="right"/>
              <w:rPr>
                <w:rFonts w:cs="Arial"/>
                <w:bCs/>
                <w:szCs w:val="24"/>
              </w:rPr>
            </w:pPr>
            <w:r>
              <w:rPr>
                <w:rFonts w:cs="Arial"/>
                <w:szCs w:val="24"/>
              </w:rPr>
              <w:t>176.752</w:t>
            </w:r>
          </w:p>
        </w:tc>
        <w:tc>
          <w:tcPr>
            <w:tcW w:w="0" w:type="auto"/>
            <w:tcBorders>
              <w:top w:val="nil"/>
              <w:left w:val="nil"/>
              <w:bottom w:val="single" w:sz="8" w:space="0" w:color="auto"/>
              <w:right w:val="single" w:sz="8" w:space="0" w:color="auto"/>
            </w:tcBorders>
            <w:shd w:val="clear" w:color="auto" w:fill="auto"/>
            <w:vAlign w:val="center"/>
          </w:tcPr>
          <w:p w14:paraId="24BA995E" w14:textId="52718B96" w:rsidR="004D2415" w:rsidRPr="00316D81" w:rsidRDefault="000E1C84" w:rsidP="00350AA2">
            <w:pPr>
              <w:jc w:val="right"/>
              <w:rPr>
                <w:rFonts w:cs="Arial"/>
                <w:bCs/>
                <w:szCs w:val="24"/>
              </w:rPr>
            </w:pPr>
            <w:r>
              <w:rPr>
                <w:rFonts w:cs="Arial"/>
                <w:szCs w:val="24"/>
              </w:rPr>
              <w:t>200.697</w:t>
            </w:r>
          </w:p>
        </w:tc>
      </w:tr>
      <w:tr w:rsidR="004D2415" w:rsidRPr="00316D81" w14:paraId="5097CC3E" w14:textId="77777777" w:rsidTr="00176AB2">
        <w:trPr>
          <w:jc w:val="center"/>
        </w:trPr>
        <w:tc>
          <w:tcPr>
            <w:tcW w:w="0" w:type="auto"/>
          </w:tcPr>
          <w:p w14:paraId="1FE7F74F" w14:textId="77777777" w:rsidR="004D2415" w:rsidRPr="00316D81" w:rsidRDefault="004D2415" w:rsidP="00316D81">
            <w:pPr>
              <w:rPr>
                <w:rFonts w:cs="Arial"/>
                <w:bCs/>
                <w:i/>
                <w:szCs w:val="24"/>
              </w:rPr>
            </w:pPr>
            <w:r w:rsidRPr="00316D81">
              <w:rPr>
                <w:rFonts w:cs="Arial"/>
                <w:bCs/>
                <w:i/>
                <w:szCs w:val="24"/>
              </w:rPr>
              <w:t xml:space="preserve">Less </w:t>
            </w:r>
            <w:r w:rsidRPr="00316D81">
              <w:rPr>
                <w:rFonts w:cs="Arial"/>
                <w:bCs/>
                <w:szCs w:val="24"/>
              </w:rPr>
              <w:t>external borrowing</w:t>
            </w:r>
          </w:p>
        </w:tc>
        <w:tc>
          <w:tcPr>
            <w:tcW w:w="0" w:type="auto"/>
            <w:tcBorders>
              <w:top w:val="nil"/>
              <w:left w:val="nil"/>
              <w:bottom w:val="single" w:sz="8" w:space="0" w:color="auto"/>
              <w:right w:val="single" w:sz="8" w:space="0" w:color="auto"/>
            </w:tcBorders>
            <w:shd w:val="clear" w:color="auto" w:fill="auto"/>
            <w:vAlign w:val="center"/>
          </w:tcPr>
          <w:p w14:paraId="21075BE1" w14:textId="3CDCA919" w:rsidR="004D2415" w:rsidRPr="00316D81" w:rsidRDefault="000E1C84" w:rsidP="00350AA2">
            <w:pPr>
              <w:jc w:val="right"/>
              <w:rPr>
                <w:rFonts w:cs="Arial"/>
                <w:bCs/>
                <w:szCs w:val="24"/>
              </w:rPr>
            </w:pPr>
            <w:r>
              <w:rPr>
                <w:rFonts w:cs="Arial"/>
                <w:szCs w:val="24"/>
              </w:rPr>
              <w:t>92.325</w:t>
            </w:r>
          </w:p>
        </w:tc>
        <w:tc>
          <w:tcPr>
            <w:tcW w:w="0" w:type="auto"/>
            <w:tcBorders>
              <w:top w:val="nil"/>
              <w:left w:val="nil"/>
              <w:bottom w:val="single" w:sz="8" w:space="0" w:color="auto"/>
              <w:right w:val="single" w:sz="8" w:space="0" w:color="auto"/>
            </w:tcBorders>
            <w:shd w:val="clear" w:color="auto" w:fill="auto"/>
            <w:vAlign w:val="center"/>
          </w:tcPr>
          <w:p w14:paraId="325C99D6" w14:textId="1D34F45E" w:rsidR="004D2415" w:rsidRPr="00316D81" w:rsidRDefault="000E1C84" w:rsidP="00350AA2">
            <w:pPr>
              <w:jc w:val="right"/>
              <w:rPr>
                <w:rFonts w:cs="Arial"/>
                <w:bCs/>
                <w:szCs w:val="24"/>
              </w:rPr>
            </w:pPr>
            <w:r>
              <w:rPr>
                <w:rFonts w:cs="Arial"/>
                <w:szCs w:val="24"/>
              </w:rPr>
              <w:t>45.850</w:t>
            </w:r>
          </w:p>
        </w:tc>
        <w:tc>
          <w:tcPr>
            <w:tcW w:w="0" w:type="auto"/>
            <w:tcBorders>
              <w:top w:val="nil"/>
              <w:left w:val="nil"/>
              <w:bottom w:val="single" w:sz="8" w:space="0" w:color="auto"/>
              <w:right w:val="single" w:sz="8" w:space="0" w:color="auto"/>
            </w:tcBorders>
            <w:shd w:val="clear" w:color="auto" w:fill="auto"/>
            <w:vAlign w:val="center"/>
          </w:tcPr>
          <w:p w14:paraId="25866B14" w14:textId="731B7D7D" w:rsidR="004D2415" w:rsidRPr="00316D81" w:rsidRDefault="000E1C84" w:rsidP="00350AA2">
            <w:pPr>
              <w:jc w:val="right"/>
              <w:rPr>
                <w:rFonts w:cs="Arial"/>
                <w:bCs/>
                <w:szCs w:val="24"/>
              </w:rPr>
            </w:pPr>
            <w:r>
              <w:rPr>
                <w:rFonts w:cs="Arial"/>
                <w:szCs w:val="24"/>
              </w:rPr>
              <w:t>39.375</w:t>
            </w:r>
          </w:p>
        </w:tc>
        <w:tc>
          <w:tcPr>
            <w:tcW w:w="0" w:type="auto"/>
            <w:tcBorders>
              <w:top w:val="nil"/>
              <w:left w:val="nil"/>
              <w:bottom w:val="single" w:sz="8" w:space="0" w:color="auto"/>
              <w:right w:val="single" w:sz="8" w:space="0" w:color="auto"/>
            </w:tcBorders>
            <w:shd w:val="clear" w:color="auto" w:fill="auto"/>
            <w:vAlign w:val="center"/>
          </w:tcPr>
          <w:p w14:paraId="30C6AAEB" w14:textId="2DE78A29" w:rsidR="004D2415" w:rsidRPr="00316D81" w:rsidRDefault="000E1C84" w:rsidP="00350AA2">
            <w:pPr>
              <w:jc w:val="right"/>
              <w:rPr>
                <w:rFonts w:cs="Arial"/>
                <w:bCs/>
                <w:szCs w:val="24"/>
              </w:rPr>
            </w:pPr>
            <w:r>
              <w:rPr>
                <w:rFonts w:cs="Arial"/>
                <w:szCs w:val="24"/>
              </w:rPr>
              <w:t>38.400</w:t>
            </w:r>
          </w:p>
        </w:tc>
      </w:tr>
      <w:tr w:rsidR="004D2415" w:rsidRPr="00316D81" w14:paraId="72CC79E5" w14:textId="77777777" w:rsidTr="00176AB2">
        <w:trPr>
          <w:jc w:val="center"/>
        </w:trPr>
        <w:tc>
          <w:tcPr>
            <w:tcW w:w="0" w:type="auto"/>
            <w:shd w:val="clear" w:color="auto" w:fill="DBE5F1" w:themeFill="accent1" w:themeFillTint="33"/>
          </w:tcPr>
          <w:p w14:paraId="6A833C50" w14:textId="77777777" w:rsidR="004D2415" w:rsidRPr="00316D81" w:rsidRDefault="004D2415" w:rsidP="00316D81">
            <w:pPr>
              <w:rPr>
                <w:rFonts w:cs="Arial"/>
                <w:bCs/>
                <w:szCs w:val="24"/>
              </w:rPr>
            </w:pPr>
            <w:r w:rsidRPr="00316D81">
              <w:rPr>
                <w:rFonts w:cs="Arial"/>
                <w:bCs/>
                <w:szCs w:val="24"/>
              </w:rPr>
              <w:t>Borrowing requirement</w:t>
            </w:r>
          </w:p>
        </w:tc>
        <w:tc>
          <w:tcPr>
            <w:tcW w:w="0" w:type="auto"/>
            <w:tcBorders>
              <w:top w:val="nil"/>
              <w:left w:val="nil"/>
              <w:bottom w:val="single" w:sz="8" w:space="0" w:color="auto"/>
              <w:right w:val="single" w:sz="8" w:space="0" w:color="auto"/>
            </w:tcBorders>
            <w:shd w:val="clear" w:color="000000" w:fill="DBE5F1"/>
            <w:vAlign w:val="center"/>
          </w:tcPr>
          <w:p w14:paraId="47ADC871" w14:textId="2EDE672D" w:rsidR="004D2415" w:rsidRPr="00316D81" w:rsidRDefault="000E1C84" w:rsidP="00350AA2">
            <w:pPr>
              <w:jc w:val="right"/>
              <w:rPr>
                <w:rFonts w:cs="Arial"/>
                <w:bCs/>
                <w:szCs w:val="24"/>
              </w:rPr>
            </w:pPr>
            <w:r>
              <w:rPr>
                <w:rFonts w:cs="Arial"/>
                <w:szCs w:val="24"/>
              </w:rPr>
              <w:t>-2.296</w:t>
            </w:r>
          </w:p>
        </w:tc>
        <w:tc>
          <w:tcPr>
            <w:tcW w:w="0" w:type="auto"/>
            <w:tcBorders>
              <w:top w:val="nil"/>
              <w:left w:val="nil"/>
              <w:bottom w:val="single" w:sz="8" w:space="0" w:color="auto"/>
              <w:right w:val="single" w:sz="8" w:space="0" w:color="auto"/>
            </w:tcBorders>
            <w:shd w:val="clear" w:color="000000" w:fill="DBE5F1"/>
            <w:vAlign w:val="center"/>
          </w:tcPr>
          <w:p w14:paraId="70EF68CB" w14:textId="7611C4A0" w:rsidR="004D2415" w:rsidRPr="00316D81" w:rsidRDefault="00D10EDC" w:rsidP="00350AA2">
            <w:pPr>
              <w:jc w:val="right"/>
              <w:rPr>
                <w:rFonts w:cs="Arial"/>
                <w:bCs/>
                <w:szCs w:val="24"/>
              </w:rPr>
            </w:pPr>
            <w:r>
              <w:rPr>
                <w:rFonts w:cs="Arial"/>
                <w:szCs w:val="24"/>
              </w:rPr>
              <w:t>89.656</w:t>
            </w:r>
          </w:p>
        </w:tc>
        <w:tc>
          <w:tcPr>
            <w:tcW w:w="0" w:type="auto"/>
            <w:tcBorders>
              <w:top w:val="nil"/>
              <w:left w:val="nil"/>
              <w:bottom w:val="single" w:sz="8" w:space="0" w:color="auto"/>
              <w:right w:val="single" w:sz="8" w:space="0" w:color="auto"/>
            </w:tcBorders>
            <w:shd w:val="clear" w:color="000000" w:fill="DBE5F1"/>
            <w:vAlign w:val="center"/>
          </w:tcPr>
          <w:p w14:paraId="2B943A78" w14:textId="27E075FB" w:rsidR="004D2415" w:rsidRPr="00316D81" w:rsidRDefault="00D10EDC" w:rsidP="00350AA2">
            <w:pPr>
              <w:jc w:val="right"/>
              <w:rPr>
                <w:rFonts w:cs="Arial"/>
                <w:bCs/>
                <w:szCs w:val="24"/>
              </w:rPr>
            </w:pPr>
            <w:r>
              <w:rPr>
                <w:rFonts w:cs="Arial"/>
                <w:szCs w:val="24"/>
              </w:rPr>
              <w:t>137.377</w:t>
            </w:r>
          </w:p>
        </w:tc>
        <w:tc>
          <w:tcPr>
            <w:tcW w:w="0" w:type="auto"/>
            <w:tcBorders>
              <w:top w:val="nil"/>
              <w:left w:val="nil"/>
              <w:bottom w:val="single" w:sz="8" w:space="0" w:color="auto"/>
              <w:right w:val="single" w:sz="8" w:space="0" w:color="auto"/>
            </w:tcBorders>
            <w:shd w:val="clear" w:color="000000" w:fill="DBE5F1"/>
            <w:vAlign w:val="center"/>
          </w:tcPr>
          <w:p w14:paraId="7093D7D8" w14:textId="7FA46D8E" w:rsidR="004D2415" w:rsidRPr="00316D81" w:rsidRDefault="00D10EDC" w:rsidP="00350AA2">
            <w:pPr>
              <w:jc w:val="right"/>
              <w:rPr>
                <w:rFonts w:cs="Arial"/>
                <w:bCs/>
                <w:szCs w:val="24"/>
              </w:rPr>
            </w:pPr>
            <w:r>
              <w:rPr>
                <w:rFonts w:cs="Arial"/>
                <w:szCs w:val="24"/>
              </w:rPr>
              <w:t>162.297</w:t>
            </w:r>
          </w:p>
        </w:tc>
      </w:tr>
      <w:tr w:rsidR="004D2415" w:rsidRPr="00316D81" w14:paraId="53AE47B0" w14:textId="77777777" w:rsidTr="00176AB2">
        <w:trPr>
          <w:jc w:val="center"/>
        </w:trPr>
        <w:tc>
          <w:tcPr>
            <w:tcW w:w="0" w:type="auto"/>
          </w:tcPr>
          <w:p w14:paraId="296D2CEB" w14:textId="77777777" w:rsidR="004D2415" w:rsidRPr="00316D81" w:rsidRDefault="004D2415" w:rsidP="00316D81">
            <w:pPr>
              <w:rPr>
                <w:rFonts w:cs="Arial"/>
                <w:bCs/>
                <w:szCs w:val="24"/>
              </w:rPr>
            </w:pPr>
          </w:p>
        </w:tc>
        <w:tc>
          <w:tcPr>
            <w:tcW w:w="0" w:type="auto"/>
            <w:tcBorders>
              <w:top w:val="nil"/>
              <w:left w:val="nil"/>
              <w:bottom w:val="single" w:sz="8" w:space="0" w:color="auto"/>
              <w:right w:val="single" w:sz="8" w:space="0" w:color="auto"/>
            </w:tcBorders>
            <w:shd w:val="clear" w:color="auto" w:fill="auto"/>
            <w:vAlign w:val="center"/>
          </w:tcPr>
          <w:p w14:paraId="5C610E68" w14:textId="77777777" w:rsidR="004D2415" w:rsidRPr="00316D81" w:rsidRDefault="004D2415" w:rsidP="00350AA2">
            <w:pPr>
              <w:jc w:val="right"/>
              <w:rPr>
                <w:rFonts w:cs="Arial"/>
                <w:szCs w:val="24"/>
              </w:rPr>
            </w:pPr>
            <w:r w:rsidRPr="00316D81">
              <w:rPr>
                <w:rFonts w:cs="Arial"/>
                <w:szCs w:val="24"/>
              </w:rPr>
              <w:t> </w:t>
            </w:r>
          </w:p>
        </w:tc>
        <w:tc>
          <w:tcPr>
            <w:tcW w:w="0" w:type="auto"/>
            <w:tcBorders>
              <w:top w:val="nil"/>
              <w:left w:val="nil"/>
              <w:bottom w:val="single" w:sz="8" w:space="0" w:color="auto"/>
              <w:right w:val="single" w:sz="8" w:space="0" w:color="auto"/>
            </w:tcBorders>
            <w:shd w:val="clear" w:color="auto" w:fill="auto"/>
            <w:vAlign w:val="center"/>
          </w:tcPr>
          <w:p w14:paraId="1272A039" w14:textId="77777777" w:rsidR="004D2415" w:rsidRPr="00316D81" w:rsidRDefault="004D2415" w:rsidP="00350AA2">
            <w:pPr>
              <w:jc w:val="right"/>
              <w:rPr>
                <w:rFonts w:cs="Arial"/>
                <w:bCs/>
                <w:szCs w:val="24"/>
              </w:rPr>
            </w:pPr>
            <w:r w:rsidRPr="00316D81">
              <w:rPr>
                <w:rFonts w:cs="Arial"/>
                <w:szCs w:val="24"/>
              </w:rPr>
              <w:t> </w:t>
            </w:r>
          </w:p>
        </w:tc>
        <w:tc>
          <w:tcPr>
            <w:tcW w:w="0" w:type="auto"/>
            <w:tcBorders>
              <w:top w:val="nil"/>
              <w:left w:val="nil"/>
              <w:bottom w:val="single" w:sz="8" w:space="0" w:color="auto"/>
              <w:right w:val="single" w:sz="8" w:space="0" w:color="auto"/>
            </w:tcBorders>
            <w:shd w:val="clear" w:color="auto" w:fill="auto"/>
            <w:vAlign w:val="center"/>
          </w:tcPr>
          <w:p w14:paraId="52796886" w14:textId="77777777" w:rsidR="004D2415" w:rsidRPr="00316D81" w:rsidRDefault="004D2415" w:rsidP="00350AA2">
            <w:pPr>
              <w:jc w:val="right"/>
              <w:rPr>
                <w:rFonts w:cs="Arial"/>
                <w:bCs/>
                <w:szCs w:val="24"/>
              </w:rPr>
            </w:pPr>
            <w:r w:rsidRPr="00316D81">
              <w:rPr>
                <w:rFonts w:cs="Arial"/>
                <w:szCs w:val="24"/>
              </w:rPr>
              <w:t> </w:t>
            </w:r>
          </w:p>
        </w:tc>
        <w:tc>
          <w:tcPr>
            <w:tcW w:w="0" w:type="auto"/>
            <w:tcBorders>
              <w:top w:val="nil"/>
              <w:left w:val="nil"/>
              <w:bottom w:val="single" w:sz="8" w:space="0" w:color="auto"/>
              <w:right w:val="single" w:sz="8" w:space="0" w:color="auto"/>
            </w:tcBorders>
            <w:shd w:val="clear" w:color="auto" w:fill="auto"/>
            <w:vAlign w:val="center"/>
          </w:tcPr>
          <w:p w14:paraId="16ABB0E7" w14:textId="77777777" w:rsidR="004D2415" w:rsidRPr="00316D81" w:rsidRDefault="004D2415" w:rsidP="00350AA2">
            <w:pPr>
              <w:jc w:val="right"/>
              <w:rPr>
                <w:rFonts w:cs="Arial"/>
                <w:bCs/>
                <w:szCs w:val="24"/>
              </w:rPr>
            </w:pPr>
            <w:r w:rsidRPr="00316D81">
              <w:rPr>
                <w:rFonts w:cs="Arial"/>
                <w:szCs w:val="24"/>
              </w:rPr>
              <w:t> </w:t>
            </w:r>
          </w:p>
        </w:tc>
      </w:tr>
      <w:tr w:rsidR="00C67FBB" w:rsidRPr="00316D81" w14:paraId="45418815" w14:textId="77777777" w:rsidTr="00176AB2">
        <w:trPr>
          <w:jc w:val="center"/>
        </w:trPr>
        <w:tc>
          <w:tcPr>
            <w:tcW w:w="0" w:type="auto"/>
          </w:tcPr>
          <w:p w14:paraId="60010680" w14:textId="77777777" w:rsidR="00C67FBB" w:rsidRPr="00316D81" w:rsidRDefault="00C67FBB" w:rsidP="00316D81">
            <w:pPr>
              <w:rPr>
                <w:rFonts w:cs="Arial"/>
                <w:bCs/>
                <w:szCs w:val="24"/>
              </w:rPr>
            </w:pPr>
            <w:r w:rsidRPr="00316D81">
              <w:rPr>
                <w:rFonts w:cs="Arial"/>
                <w:bCs/>
                <w:szCs w:val="24"/>
              </w:rPr>
              <w:t>Reserves and working capital</w:t>
            </w:r>
          </w:p>
        </w:tc>
        <w:tc>
          <w:tcPr>
            <w:tcW w:w="0" w:type="auto"/>
            <w:tcBorders>
              <w:top w:val="nil"/>
              <w:left w:val="nil"/>
              <w:bottom w:val="single" w:sz="8" w:space="0" w:color="auto"/>
              <w:right w:val="single" w:sz="8" w:space="0" w:color="auto"/>
            </w:tcBorders>
            <w:shd w:val="clear" w:color="auto" w:fill="auto"/>
            <w:vAlign w:val="center"/>
          </w:tcPr>
          <w:p w14:paraId="226334FE" w14:textId="2A32E5CE" w:rsidR="00C67FBB" w:rsidRPr="00316D81" w:rsidRDefault="00D10EDC" w:rsidP="00350AA2">
            <w:pPr>
              <w:jc w:val="right"/>
              <w:rPr>
                <w:rFonts w:cs="Arial"/>
                <w:szCs w:val="24"/>
              </w:rPr>
            </w:pPr>
            <w:r>
              <w:rPr>
                <w:rFonts w:cs="Arial"/>
                <w:szCs w:val="24"/>
              </w:rPr>
              <w:t>-3.789</w:t>
            </w:r>
          </w:p>
        </w:tc>
        <w:tc>
          <w:tcPr>
            <w:tcW w:w="0" w:type="auto"/>
            <w:tcBorders>
              <w:top w:val="nil"/>
              <w:left w:val="nil"/>
              <w:bottom w:val="single" w:sz="8" w:space="0" w:color="auto"/>
              <w:right w:val="single" w:sz="8" w:space="0" w:color="auto"/>
            </w:tcBorders>
            <w:shd w:val="clear" w:color="auto" w:fill="auto"/>
            <w:vAlign w:val="center"/>
          </w:tcPr>
          <w:p w14:paraId="52F4BB9B" w14:textId="391BAFA6" w:rsidR="00C67FBB" w:rsidRPr="00316D81" w:rsidRDefault="00D10EDC" w:rsidP="00350AA2">
            <w:pPr>
              <w:jc w:val="right"/>
              <w:rPr>
                <w:rFonts w:cs="Arial"/>
                <w:bCs/>
                <w:szCs w:val="24"/>
              </w:rPr>
            </w:pPr>
            <w:r>
              <w:rPr>
                <w:rFonts w:cs="Arial"/>
                <w:szCs w:val="24"/>
              </w:rPr>
              <w:t>-3.539</w:t>
            </w:r>
          </w:p>
        </w:tc>
        <w:tc>
          <w:tcPr>
            <w:tcW w:w="0" w:type="auto"/>
            <w:tcBorders>
              <w:top w:val="nil"/>
              <w:left w:val="nil"/>
              <w:bottom w:val="single" w:sz="8" w:space="0" w:color="auto"/>
              <w:right w:val="single" w:sz="8" w:space="0" w:color="auto"/>
            </w:tcBorders>
            <w:shd w:val="clear" w:color="auto" w:fill="auto"/>
            <w:vAlign w:val="center"/>
          </w:tcPr>
          <w:p w14:paraId="11CE0027" w14:textId="0FE94AA8" w:rsidR="00C67FBB" w:rsidRPr="00316D81" w:rsidRDefault="00D10EDC" w:rsidP="00350AA2">
            <w:pPr>
              <w:jc w:val="right"/>
              <w:rPr>
                <w:rFonts w:cs="Arial"/>
                <w:bCs/>
                <w:szCs w:val="24"/>
              </w:rPr>
            </w:pPr>
            <w:r>
              <w:rPr>
                <w:rFonts w:cs="Arial"/>
                <w:szCs w:val="24"/>
              </w:rPr>
              <w:t>-3.289</w:t>
            </w:r>
          </w:p>
        </w:tc>
        <w:tc>
          <w:tcPr>
            <w:tcW w:w="0" w:type="auto"/>
            <w:tcBorders>
              <w:top w:val="nil"/>
              <w:left w:val="nil"/>
              <w:bottom w:val="single" w:sz="8" w:space="0" w:color="auto"/>
              <w:right w:val="single" w:sz="8" w:space="0" w:color="auto"/>
            </w:tcBorders>
            <w:shd w:val="clear" w:color="auto" w:fill="auto"/>
            <w:vAlign w:val="center"/>
          </w:tcPr>
          <w:p w14:paraId="26E89FA7" w14:textId="75250C79" w:rsidR="00C67FBB" w:rsidRPr="00316D81" w:rsidRDefault="00D10EDC" w:rsidP="00350AA2">
            <w:pPr>
              <w:jc w:val="right"/>
              <w:rPr>
                <w:rFonts w:cs="Arial"/>
                <w:bCs/>
                <w:szCs w:val="24"/>
              </w:rPr>
            </w:pPr>
            <w:r>
              <w:rPr>
                <w:rFonts w:cs="Arial"/>
                <w:szCs w:val="24"/>
              </w:rPr>
              <w:t>-3.039</w:t>
            </w:r>
          </w:p>
        </w:tc>
      </w:tr>
      <w:tr w:rsidR="004D2415" w:rsidRPr="00316D81" w14:paraId="5A4137B0" w14:textId="77777777" w:rsidTr="00176AB2">
        <w:trPr>
          <w:jc w:val="center"/>
        </w:trPr>
        <w:tc>
          <w:tcPr>
            <w:tcW w:w="0" w:type="auto"/>
            <w:shd w:val="clear" w:color="auto" w:fill="DBE5F1" w:themeFill="accent1" w:themeFillTint="33"/>
          </w:tcPr>
          <w:p w14:paraId="7E0E733A" w14:textId="77777777" w:rsidR="004D2415" w:rsidRPr="00316D81" w:rsidRDefault="004D2415" w:rsidP="00316D81">
            <w:pPr>
              <w:rPr>
                <w:rFonts w:cs="Arial"/>
                <w:bCs/>
                <w:szCs w:val="24"/>
              </w:rPr>
            </w:pPr>
            <w:r w:rsidRPr="00316D81">
              <w:rPr>
                <w:rFonts w:cs="Arial"/>
                <w:bCs/>
                <w:szCs w:val="24"/>
              </w:rPr>
              <w:t>Borrowing/(investment) need</w:t>
            </w:r>
          </w:p>
        </w:tc>
        <w:tc>
          <w:tcPr>
            <w:tcW w:w="0" w:type="auto"/>
            <w:tcBorders>
              <w:top w:val="nil"/>
              <w:left w:val="nil"/>
              <w:bottom w:val="single" w:sz="8" w:space="0" w:color="auto"/>
              <w:right w:val="single" w:sz="8" w:space="0" w:color="auto"/>
            </w:tcBorders>
            <w:shd w:val="clear" w:color="000000" w:fill="DBE5F1"/>
            <w:vAlign w:val="center"/>
          </w:tcPr>
          <w:p w14:paraId="0B6783F7" w14:textId="782DB805" w:rsidR="004D2415" w:rsidRPr="00316D81" w:rsidRDefault="00D10EDC" w:rsidP="00350AA2">
            <w:pPr>
              <w:jc w:val="right"/>
              <w:rPr>
                <w:rFonts w:cs="Arial"/>
                <w:bCs/>
                <w:szCs w:val="24"/>
              </w:rPr>
            </w:pPr>
            <w:r>
              <w:rPr>
                <w:rFonts w:cs="Arial"/>
                <w:szCs w:val="24"/>
              </w:rPr>
              <w:t>-6.085</w:t>
            </w:r>
          </w:p>
        </w:tc>
        <w:tc>
          <w:tcPr>
            <w:tcW w:w="0" w:type="auto"/>
            <w:tcBorders>
              <w:top w:val="nil"/>
              <w:left w:val="nil"/>
              <w:bottom w:val="single" w:sz="8" w:space="0" w:color="auto"/>
              <w:right w:val="single" w:sz="8" w:space="0" w:color="auto"/>
            </w:tcBorders>
            <w:shd w:val="clear" w:color="000000" w:fill="DBE5F1"/>
            <w:vAlign w:val="center"/>
          </w:tcPr>
          <w:p w14:paraId="1D3E5301" w14:textId="669B2431" w:rsidR="004D2415" w:rsidRPr="00316D81" w:rsidRDefault="00D10EDC" w:rsidP="00350AA2">
            <w:pPr>
              <w:jc w:val="right"/>
              <w:rPr>
                <w:rFonts w:cs="Arial"/>
                <w:bCs/>
                <w:szCs w:val="24"/>
              </w:rPr>
            </w:pPr>
            <w:r>
              <w:rPr>
                <w:rFonts w:cs="Arial"/>
                <w:szCs w:val="24"/>
              </w:rPr>
              <w:t>86.107</w:t>
            </w:r>
          </w:p>
        </w:tc>
        <w:tc>
          <w:tcPr>
            <w:tcW w:w="0" w:type="auto"/>
            <w:tcBorders>
              <w:top w:val="nil"/>
              <w:left w:val="nil"/>
              <w:bottom w:val="single" w:sz="8" w:space="0" w:color="auto"/>
              <w:right w:val="single" w:sz="8" w:space="0" w:color="auto"/>
            </w:tcBorders>
            <w:shd w:val="clear" w:color="000000" w:fill="DBE5F1"/>
            <w:vAlign w:val="center"/>
          </w:tcPr>
          <w:p w14:paraId="7B0310A5" w14:textId="67180CAD" w:rsidR="004D2415" w:rsidRPr="00316D81" w:rsidRDefault="00D10EDC" w:rsidP="00350AA2">
            <w:pPr>
              <w:jc w:val="right"/>
              <w:rPr>
                <w:rFonts w:cs="Arial"/>
                <w:bCs/>
                <w:szCs w:val="24"/>
              </w:rPr>
            </w:pPr>
            <w:r>
              <w:rPr>
                <w:rFonts w:cs="Arial"/>
                <w:szCs w:val="24"/>
              </w:rPr>
              <w:t>134.088</w:t>
            </w:r>
          </w:p>
        </w:tc>
        <w:tc>
          <w:tcPr>
            <w:tcW w:w="0" w:type="auto"/>
            <w:tcBorders>
              <w:top w:val="nil"/>
              <w:left w:val="nil"/>
              <w:bottom w:val="single" w:sz="8" w:space="0" w:color="auto"/>
              <w:right w:val="single" w:sz="8" w:space="0" w:color="auto"/>
            </w:tcBorders>
            <w:shd w:val="clear" w:color="000000" w:fill="DBE5F1"/>
            <w:vAlign w:val="center"/>
          </w:tcPr>
          <w:p w14:paraId="3FA28E7D" w14:textId="688E2E0C" w:rsidR="004D2415" w:rsidRPr="00316D81" w:rsidRDefault="00D10EDC" w:rsidP="00350AA2">
            <w:pPr>
              <w:jc w:val="right"/>
              <w:rPr>
                <w:rFonts w:cs="Arial"/>
                <w:bCs/>
                <w:szCs w:val="24"/>
              </w:rPr>
            </w:pPr>
            <w:r>
              <w:rPr>
                <w:rFonts w:cs="Arial"/>
                <w:szCs w:val="24"/>
              </w:rPr>
              <w:t>159.259</w:t>
            </w:r>
          </w:p>
        </w:tc>
      </w:tr>
    </w:tbl>
    <w:p w14:paraId="0337AA19" w14:textId="77777777" w:rsidR="004D2415" w:rsidRPr="00316D81" w:rsidRDefault="004D2415" w:rsidP="00316D81">
      <w:pPr>
        <w:rPr>
          <w:rFonts w:cs="Arial"/>
          <w:bCs/>
          <w:color w:val="FF0000"/>
          <w:szCs w:val="24"/>
        </w:rPr>
      </w:pPr>
    </w:p>
    <w:p w14:paraId="706DA9F2" w14:textId="394F1B0A" w:rsidR="00FA1F2D" w:rsidRPr="00316D81" w:rsidRDefault="00FA1F2D" w:rsidP="00176AB2">
      <w:pPr>
        <w:pStyle w:val="ListParagraph"/>
        <w:numPr>
          <w:ilvl w:val="1"/>
          <w:numId w:val="44"/>
        </w:numPr>
        <w:tabs>
          <w:tab w:val="num" w:pos="540"/>
        </w:tabs>
        <w:spacing w:after="120"/>
        <w:contextualSpacing w:val="0"/>
        <w:rPr>
          <w:rFonts w:cs="Arial"/>
          <w:szCs w:val="24"/>
        </w:rPr>
      </w:pPr>
      <w:r w:rsidRPr="00316D81">
        <w:rPr>
          <w:rFonts w:cs="Arial"/>
          <w:szCs w:val="24"/>
        </w:rPr>
        <w:t xml:space="preserve">The </w:t>
      </w:r>
      <w:r w:rsidR="00D10EDC" w:rsidRPr="00D10EDC">
        <w:rPr>
          <w:rFonts w:cs="Arial"/>
          <w:szCs w:val="24"/>
        </w:rPr>
        <w:t xml:space="preserve">current borrowing forecast at 31 March 2024 is above the projected </w:t>
      </w:r>
      <w:r w:rsidR="004734B7" w:rsidRPr="00D10EDC">
        <w:rPr>
          <w:rFonts w:cs="Arial"/>
          <w:szCs w:val="24"/>
        </w:rPr>
        <w:t>CFR at</w:t>
      </w:r>
      <w:r w:rsidR="00D10EDC" w:rsidRPr="00D10EDC">
        <w:rPr>
          <w:rFonts w:cs="Arial"/>
          <w:szCs w:val="24"/>
        </w:rPr>
        <w:t xml:space="preserve"> year end however this is due to borrowing being taken in advance for the capital programme borrowing requirements in 2024/25.</w:t>
      </w:r>
    </w:p>
    <w:p w14:paraId="618EB82A" w14:textId="77777777" w:rsidR="002A755B" w:rsidRPr="00316D81" w:rsidRDefault="002A755B" w:rsidP="00176AB2">
      <w:pPr>
        <w:pStyle w:val="BodyText"/>
        <w:numPr>
          <w:ilvl w:val="0"/>
          <w:numId w:val="44"/>
        </w:numPr>
        <w:spacing w:before="270" w:after="120"/>
        <w:rPr>
          <w:rFonts w:cs="Arial"/>
          <w:b/>
          <w:szCs w:val="24"/>
        </w:rPr>
      </w:pPr>
      <w:r w:rsidRPr="00316D81">
        <w:rPr>
          <w:rFonts w:cs="Arial"/>
          <w:b/>
          <w:szCs w:val="24"/>
        </w:rPr>
        <w:t>Liability benchmark</w:t>
      </w:r>
    </w:p>
    <w:p w14:paraId="091B863B" w14:textId="0BCECD41" w:rsidR="002A755B" w:rsidRPr="00316D81" w:rsidRDefault="002A755B" w:rsidP="00D10EDC">
      <w:pPr>
        <w:pStyle w:val="ListParagraph"/>
        <w:numPr>
          <w:ilvl w:val="1"/>
          <w:numId w:val="44"/>
        </w:numPr>
        <w:tabs>
          <w:tab w:val="num" w:pos="540"/>
        </w:tabs>
        <w:spacing w:after="240"/>
        <w:contextualSpacing w:val="0"/>
        <w:rPr>
          <w:rFonts w:cs="Arial"/>
          <w:szCs w:val="24"/>
        </w:rPr>
      </w:pPr>
      <w:r w:rsidRPr="00316D81">
        <w:rPr>
          <w:rFonts w:cs="Arial"/>
          <w:szCs w:val="24"/>
        </w:rPr>
        <w:t>To compare the Council’s actual borrowing against an alternative strategy, a liability benchmark has been calculated showing the lowest risk level of borrowing. This assumes the same forecasts as the table above, but that cash and investment balances are kept to a minimum level of £</w:t>
      </w:r>
      <w:r w:rsidR="000B3D71" w:rsidRPr="00316D81">
        <w:rPr>
          <w:rFonts w:cs="Arial"/>
          <w:szCs w:val="24"/>
        </w:rPr>
        <w:t>10</w:t>
      </w:r>
      <w:r w:rsidRPr="00316D81">
        <w:rPr>
          <w:rFonts w:cs="Arial"/>
          <w:szCs w:val="24"/>
        </w:rPr>
        <w:t xml:space="preserve">m at each year-end to maintain sufficient liquidity but minimise credit risk. The liability benchmarks </w:t>
      </w:r>
      <w:r w:rsidR="00851E9D" w:rsidRPr="00316D81">
        <w:rPr>
          <w:rFonts w:cs="Arial"/>
          <w:szCs w:val="24"/>
        </w:rPr>
        <w:t>are</w:t>
      </w:r>
      <w:r w:rsidRPr="00316D81">
        <w:rPr>
          <w:rFonts w:cs="Arial"/>
          <w:szCs w:val="24"/>
        </w:rPr>
        <w:t xml:space="preserve"> shown in the graph below:</w:t>
      </w:r>
    </w:p>
    <w:p w14:paraId="5EB20475" w14:textId="69532A68" w:rsidR="002A755B" w:rsidRPr="00316D81" w:rsidRDefault="00D10EDC" w:rsidP="00316D81">
      <w:pPr>
        <w:rPr>
          <w:rFonts w:cs="Arial"/>
          <w:szCs w:val="24"/>
          <w:highlight w:val="yellow"/>
        </w:rPr>
      </w:pPr>
      <w:r>
        <w:rPr>
          <w:rFonts w:cs="Arial"/>
          <w:noProof/>
          <w:szCs w:val="24"/>
          <w:highlight w:val="yellow"/>
        </w:rPr>
        <w:drawing>
          <wp:inline distT="0" distB="0" distL="0" distR="0" wp14:anchorId="4AD3BBAB" wp14:editId="75801DE7">
            <wp:extent cx="6600576" cy="3818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0961" cy="3824475"/>
                    </a:xfrm>
                    <a:prstGeom prst="rect">
                      <a:avLst/>
                    </a:prstGeom>
                    <a:noFill/>
                  </pic:spPr>
                </pic:pic>
              </a:graphicData>
            </a:graphic>
          </wp:inline>
        </w:drawing>
      </w:r>
    </w:p>
    <w:p w14:paraId="3B26771B" w14:textId="77777777" w:rsidR="002A755B" w:rsidRPr="00316D81" w:rsidRDefault="002A755B" w:rsidP="00316D81">
      <w:pPr>
        <w:rPr>
          <w:rFonts w:cs="Arial"/>
          <w:szCs w:val="24"/>
        </w:rPr>
      </w:pPr>
    </w:p>
    <w:p w14:paraId="4688B329" w14:textId="7428187E" w:rsidR="002A755B" w:rsidRPr="00316D81" w:rsidRDefault="002A755B" w:rsidP="00176AB2">
      <w:pPr>
        <w:pStyle w:val="ListParagraph"/>
        <w:numPr>
          <w:ilvl w:val="1"/>
          <w:numId w:val="44"/>
        </w:numPr>
        <w:tabs>
          <w:tab w:val="num" w:pos="540"/>
        </w:tabs>
        <w:spacing w:after="120"/>
        <w:contextualSpacing w:val="0"/>
        <w:rPr>
          <w:rFonts w:cs="Arial"/>
          <w:szCs w:val="24"/>
        </w:rPr>
      </w:pPr>
      <w:r w:rsidRPr="00316D81">
        <w:rPr>
          <w:rFonts w:cs="Arial"/>
          <w:szCs w:val="24"/>
        </w:rPr>
        <w:t xml:space="preserve">The liability benchmark graph above shows that there is </w:t>
      </w:r>
      <w:r w:rsidR="000B3D71" w:rsidRPr="00316D81">
        <w:rPr>
          <w:rFonts w:cs="Arial"/>
          <w:szCs w:val="24"/>
        </w:rPr>
        <w:t xml:space="preserve">an </w:t>
      </w:r>
      <w:r w:rsidRPr="00316D81">
        <w:rPr>
          <w:rFonts w:cs="Arial"/>
          <w:szCs w:val="24"/>
        </w:rPr>
        <w:t>actual n</w:t>
      </w:r>
      <w:r w:rsidR="000B3D71" w:rsidRPr="00316D81">
        <w:rPr>
          <w:rFonts w:cs="Arial"/>
          <w:szCs w:val="24"/>
        </w:rPr>
        <w:t xml:space="preserve">eed to </w:t>
      </w:r>
      <w:r w:rsidRPr="00316D81">
        <w:rPr>
          <w:rFonts w:cs="Arial"/>
          <w:szCs w:val="24"/>
        </w:rPr>
        <w:t xml:space="preserve">undertake borrowing in </w:t>
      </w:r>
      <w:r w:rsidR="009862BD" w:rsidRPr="00316D81">
        <w:rPr>
          <w:rFonts w:cs="Arial"/>
          <w:szCs w:val="24"/>
        </w:rPr>
        <w:t>2024</w:t>
      </w:r>
      <w:r w:rsidR="00D10EDC">
        <w:rPr>
          <w:rFonts w:cs="Arial"/>
          <w:szCs w:val="24"/>
        </w:rPr>
        <w:t>/25</w:t>
      </w:r>
      <w:r w:rsidR="000B3D71" w:rsidRPr="00316D81">
        <w:rPr>
          <w:rFonts w:cs="Arial"/>
          <w:szCs w:val="24"/>
        </w:rPr>
        <w:t xml:space="preserve"> and beyond until at least 2060/61 </w:t>
      </w:r>
      <w:r w:rsidR="00C76B59" w:rsidRPr="00316D81">
        <w:rPr>
          <w:rFonts w:cs="Arial"/>
          <w:szCs w:val="24"/>
        </w:rPr>
        <w:t xml:space="preserve">based </w:t>
      </w:r>
      <w:r w:rsidR="00851E9D" w:rsidRPr="00316D81">
        <w:rPr>
          <w:rFonts w:cs="Arial"/>
          <w:szCs w:val="24"/>
        </w:rPr>
        <w:t>upon the</w:t>
      </w:r>
      <w:r w:rsidR="00C76B59" w:rsidRPr="00316D81">
        <w:rPr>
          <w:rFonts w:cs="Arial"/>
          <w:szCs w:val="24"/>
        </w:rPr>
        <w:t xml:space="preserve"> current capital programme </w:t>
      </w:r>
      <w:r w:rsidR="000B3D71" w:rsidRPr="00316D81">
        <w:rPr>
          <w:rFonts w:cs="Arial"/>
          <w:szCs w:val="24"/>
        </w:rPr>
        <w:t xml:space="preserve">so consideration </w:t>
      </w:r>
      <w:r w:rsidR="00F9577F" w:rsidRPr="00316D81">
        <w:rPr>
          <w:rFonts w:cs="Arial"/>
          <w:szCs w:val="24"/>
        </w:rPr>
        <w:t xml:space="preserve">will </w:t>
      </w:r>
      <w:r w:rsidR="000B3D71" w:rsidRPr="00316D81">
        <w:rPr>
          <w:rFonts w:cs="Arial"/>
          <w:szCs w:val="24"/>
        </w:rPr>
        <w:t>be give</w:t>
      </w:r>
      <w:r w:rsidR="00480979" w:rsidRPr="00316D81">
        <w:rPr>
          <w:rFonts w:cs="Arial"/>
          <w:szCs w:val="24"/>
        </w:rPr>
        <w:t>n</w:t>
      </w:r>
      <w:r w:rsidR="000B3D71" w:rsidRPr="00316D81">
        <w:rPr>
          <w:rFonts w:cs="Arial"/>
          <w:szCs w:val="24"/>
        </w:rPr>
        <w:t xml:space="preserve"> to undertake some </w:t>
      </w:r>
      <w:r w:rsidR="000B1559" w:rsidRPr="00316D81">
        <w:rPr>
          <w:rFonts w:cs="Arial"/>
          <w:szCs w:val="24"/>
        </w:rPr>
        <w:t>long-term</w:t>
      </w:r>
      <w:r w:rsidR="000B3D71" w:rsidRPr="00316D81">
        <w:rPr>
          <w:rFonts w:cs="Arial"/>
          <w:szCs w:val="24"/>
        </w:rPr>
        <w:t xml:space="preserve"> borrowing</w:t>
      </w:r>
      <w:r w:rsidR="00C76B59" w:rsidRPr="00316D81">
        <w:rPr>
          <w:rFonts w:cs="Arial"/>
          <w:szCs w:val="24"/>
        </w:rPr>
        <w:t xml:space="preserve"> in the next few years</w:t>
      </w:r>
      <w:r w:rsidRPr="00316D81">
        <w:rPr>
          <w:rFonts w:cs="Arial"/>
          <w:szCs w:val="24"/>
        </w:rPr>
        <w:t>.</w:t>
      </w:r>
    </w:p>
    <w:p w14:paraId="483AA9F8" w14:textId="3C0B643B" w:rsidR="00115EE2" w:rsidRPr="00316D81" w:rsidRDefault="00115EE2" w:rsidP="00176AB2">
      <w:pPr>
        <w:pStyle w:val="BodyText"/>
        <w:numPr>
          <w:ilvl w:val="0"/>
          <w:numId w:val="44"/>
        </w:numPr>
        <w:spacing w:before="270" w:after="120"/>
        <w:rPr>
          <w:rFonts w:cs="Arial"/>
          <w:b/>
          <w:szCs w:val="24"/>
        </w:rPr>
      </w:pPr>
      <w:r w:rsidRPr="00316D81">
        <w:rPr>
          <w:rFonts w:cs="Arial"/>
          <w:b/>
          <w:szCs w:val="24"/>
        </w:rPr>
        <w:lastRenderedPageBreak/>
        <w:t>Borrowing Strategy</w:t>
      </w:r>
    </w:p>
    <w:p w14:paraId="0D976650" w14:textId="749E7F4E" w:rsidR="00674D2E" w:rsidRPr="00316D81" w:rsidRDefault="001D1040" w:rsidP="00D10EDC">
      <w:pPr>
        <w:pStyle w:val="ListParagraph"/>
        <w:numPr>
          <w:ilvl w:val="1"/>
          <w:numId w:val="44"/>
        </w:numPr>
        <w:tabs>
          <w:tab w:val="num" w:pos="540"/>
        </w:tabs>
        <w:spacing w:after="240"/>
        <w:contextualSpacing w:val="0"/>
        <w:rPr>
          <w:rFonts w:cs="Arial"/>
          <w:szCs w:val="24"/>
        </w:rPr>
      </w:pPr>
      <w:r w:rsidRPr="00316D81">
        <w:rPr>
          <w:rFonts w:cs="Arial"/>
          <w:szCs w:val="24"/>
        </w:rPr>
        <w:t xml:space="preserve">The data shown above demonstrates that the Commissioner does have a significant borrowing requirement both in the short and long term. This requirement could be met by taking a series of </w:t>
      </w:r>
      <w:r w:rsidR="00851E9D" w:rsidRPr="00316D81">
        <w:rPr>
          <w:rFonts w:cs="Arial"/>
          <w:szCs w:val="24"/>
        </w:rPr>
        <w:t>long-term</w:t>
      </w:r>
      <w:r w:rsidRPr="00316D81">
        <w:rPr>
          <w:rFonts w:cs="Arial"/>
          <w:szCs w:val="24"/>
        </w:rPr>
        <w:t xml:space="preserve"> loans. However, this </w:t>
      </w:r>
      <w:r w:rsidR="0052569D" w:rsidRPr="00316D81">
        <w:rPr>
          <w:rFonts w:cs="Arial"/>
          <w:szCs w:val="24"/>
        </w:rPr>
        <w:t xml:space="preserve">may be </w:t>
      </w:r>
      <w:r w:rsidRPr="00316D81">
        <w:rPr>
          <w:rFonts w:cs="Arial"/>
          <w:szCs w:val="24"/>
        </w:rPr>
        <w:t>too simplistic</w:t>
      </w:r>
      <w:r w:rsidR="007B1DC6" w:rsidRPr="00316D81">
        <w:rPr>
          <w:rFonts w:cs="Arial"/>
          <w:szCs w:val="24"/>
        </w:rPr>
        <w:t xml:space="preserve"> an</w:t>
      </w:r>
      <w:r w:rsidRPr="00316D81">
        <w:rPr>
          <w:rFonts w:cs="Arial"/>
          <w:szCs w:val="24"/>
        </w:rPr>
        <w:t xml:space="preserve"> approach as there </w:t>
      </w:r>
      <w:r w:rsidR="003A2427" w:rsidRPr="00316D81">
        <w:rPr>
          <w:rFonts w:cs="Arial"/>
          <w:szCs w:val="24"/>
        </w:rPr>
        <w:t>will</w:t>
      </w:r>
      <w:r w:rsidRPr="00316D81">
        <w:rPr>
          <w:rFonts w:cs="Arial"/>
          <w:szCs w:val="24"/>
        </w:rPr>
        <w:t xml:space="preserve"> be </w:t>
      </w:r>
      <w:r w:rsidR="003A2427" w:rsidRPr="00316D81">
        <w:rPr>
          <w:rFonts w:cs="Arial"/>
          <w:szCs w:val="24"/>
        </w:rPr>
        <w:t xml:space="preserve">some internal resources that could be used to replace borrowing especially as </w:t>
      </w:r>
      <w:r w:rsidR="0052569D" w:rsidRPr="00316D81">
        <w:rPr>
          <w:rFonts w:cs="Arial"/>
          <w:szCs w:val="24"/>
        </w:rPr>
        <w:t xml:space="preserve">the receipt of </w:t>
      </w:r>
      <w:r w:rsidR="003A2427" w:rsidRPr="00316D81">
        <w:rPr>
          <w:rFonts w:cs="Arial"/>
          <w:szCs w:val="24"/>
        </w:rPr>
        <w:t xml:space="preserve">income is not even during the year. The diagram below shows the cashflow forecasts for </w:t>
      </w:r>
      <w:r w:rsidR="009862BD" w:rsidRPr="00316D81">
        <w:rPr>
          <w:rFonts w:cs="Arial"/>
          <w:szCs w:val="24"/>
        </w:rPr>
        <w:t>2024</w:t>
      </w:r>
      <w:r w:rsidR="00D10EDC">
        <w:rPr>
          <w:rFonts w:cs="Arial"/>
          <w:szCs w:val="24"/>
        </w:rPr>
        <w:t>/25</w:t>
      </w:r>
      <w:r w:rsidR="003A2427" w:rsidRPr="00316D81">
        <w:rPr>
          <w:rFonts w:cs="Arial"/>
          <w:szCs w:val="24"/>
        </w:rPr>
        <w:t xml:space="preserve"> before any further borrowing decisions are taken:</w:t>
      </w:r>
    </w:p>
    <w:p w14:paraId="05A838EF" w14:textId="14812729" w:rsidR="003A2427" w:rsidRPr="00316D81" w:rsidRDefault="00D10EDC" w:rsidP="00316D81">
      <w:pPr>
        <w:pStyle w:val="BodyTextIndent"/>
        <w:ind w:left="0" w:firstLine="0"/>
        <w:rPr>
          <w:rFonts w:ascii="Arial" w:hAnsi="Arial" w:cs="Arial"/>
          <w:b/>
          <w:szCs w:val="24"/>
          <w:highlight w:val="yellow"/>
        </w:rPr>
      </w:pPr>
      <w:r>
        <w:rPr>
          <w:rFonts w:ascii="Arial" w:hAnsi="Arial" w:cs="Arial"/>
          <w:b/>
          <w:noProof/>
          <w:szCs w:val="24"/>
          <w:highlight w:val="yellow"/>
        </w:rPr>
        <w:drawing>
          <wp:inline distT="0" distB="0" distL="0" distR="0" wp14:anchorId="4BF69A1D" wp14:editId="5791AE5F">
            <wp:extent cx="6648875" cy="2802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2712" cy="2804084"/>
                    </a:xfrm>
                    <a:prstGeom prst="rect">
                      <a:avLst/>
                    </a:prstGeom>
                    <a:noFill/>
                  </pic:spPr>
                </pic:pic>
              </a:graphicData>
            </a:graphic>
          </wp:inline>
        </w:drawing>
      </w:r>
    </w:p>
    <w:p w14:paraId="31382A37" w14:textId="4A1DCB1C" w:rsidR="003A2427" w:rsidRPr="00316D81" w:rsidRDefault="003A2427" w:rsidP="00B4146E">
      <w:pPr>
        <w:pStyle w:val="BodyTextIndent"/>
        <w:spacing w:after="120"/>
        <w:ind w:left="0" w:firstLine="0"/>
        <w:rPr>
          <w:rFonts w:ascii="Arial" w:hAnsi="Arial" w:cs="Arial"/>
          <w:b/>
          <w:szCs w:val="24"/>
        </w:rPr>
      </w:pPr>
    </w:p>
    <w:p w14:paraId="2933322E" w14:textId="3F82ED12" w:rsidR="00355C94" w:rsidRPr="00176AB2" w:rsidRDefault="000F45C6" w:rsidP="00176AB2">
      <w:pPr>
        <w:pStyle w:val="ListParagraph"/>
        <w:numPr>
          <w:ilvl w:val="1"/>
          <w:numId w:val="44"/>
        </w:numPr>
        <w:tabs>
          <w:tab w:val="num" w:pos="540"/>
        </w:tabs>
        <w:spacing w:after="120"/>
        <w:contextualSpacing w:val="0"/>
        <w:rPr>
          <w:rFonts w:cs="Arial"/>
          <w:szCs w:val="24"/>
        </w:rPr>
      </w:pPr>
      <w:r w:rsidRPr="00316D81">
        <w:rPr>
          <w:rFonts w:cs="Arial"/>
          <w:szCs w:val="24"/>
        </w:rPr>
        <w:t xml:space="preserve">The graph illustrates there are times when cash flow is </w:t>
      </w:r>
      <w:r w:rsidR="005026B2" w:rsidRPr="00316D81">
        <w:rPr>
          <w:rFonts w:cs="Arial"/>
          <w:szCs w:val="24"/>
        </w:rPr>
        <w:t>nega</w:t>
      </w:r>
      <w:r w:rsidRPr="00316D81">
        <w:rPr>
          <w:rFonts w:cs="Arial"/>
          <w:szCs w:val="24"/>
        </w:rPr>
        <w:t xml:space="preserve">tive and therefore </w:t>
      </w:r>
      <w:r w:rsidR="00851E9D" w:rsidRPr="00316D81">
        <w:rPr>
          <w:rFonts w:cs="Arial"/>
          <w:szCs w:val="24"/>
        </w:rPr>
        <w:t>short-term</w:t>
      </w:r>
      <w:r w:rsidRPr="00316D81">
        <w:rPr>
          <w:rFonts w:cs="Arial"/>
          <w:szCs w:val="24"/>
        </w:rPr>
        <w:t xml:space="preserve"> loans could be used to </w:t>
      </w:r>
      <w:r w:rsidR="0015224C" w:rsidRPr="00316D81">
        <w:rPr>
          <w:rFonts w:cs="Arial"/>
          <w:szCs w:val="24"/>
        </w:rPr>
        <w:t xml:space="preserve">meet the </w:t>
      </w:r>
      <w:r w:rsidRPr="00316D81">
        <w:rPr>
          <w:rFonts w:cs="Arial"/>
          <w:szCs w:val="24"/>
        </w:rPr>
        <w:t xml:space="preserve">borrowing need in the year. However, as capital expenditure is incurred over the next few years this will becoming increasingly difficult. </w:t>
      </w:r>
    </w:p>
    <w:p w14:paraId="30E11829" w14:textId="6AA717EB" w:rsidR="000F45C6" w:rsidRPr="00176AB2" w:rsidRDefault="00C406BA"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It is </w:t>
      </w:r>
      <w:r w:rsidR="000F45C6" w:rsidRPr="00176AB2">
        <w:rPr>
          <w:rFonts w:cs="Arial"/>
          <w:szCs w:val="24"/>
        </w:rPr>
        <w:t xml:space="preserve">therefore </w:t>
      </w:r>
      <w:r w:rsidRPr="00176AB2">
        <w:rPr>
          <w:rFonts w:cs="Arial"/>
          <w:szCs w:val="24"/>
        </w:rPr>
        <w:t>anticipated that the borrowing</w:t>
      </w:r>
      <w:r w:rsidR="000F45C6" w:rsidRPr="00176AB2">
        <w:rPr>
          <w:rFonts w:cs="Arial"/>
          <w:szCs w:val="24"/>
        </w:rPr>
        <w:t xml:space="preserve"> strategy</w:t>
      </w:r>
      <w:r w:rsidR="00241FE9" w:rsidRPr="00176AB2">
        <w:rPr>
          <w:rFonts w:cs="Arial"/>
          <w:szCs w:val="24"/>
        </w:rPr>
        <w:t xml:space="preserve"> </w:t>
      </w:r>
      <w:r w:rsidRPr="00176AB2">
        <w:rPr>
          <w:rFonts w:cs="Arial"/>
          <w:szCs w:val="24"/>
        </w:rPr>
        <w:t xml:space="preserve">will be </w:t>
      </w:r>
      <w:r w:rsidR="000F45C6" w:rsidRPr="00176AB2">
        <w:rPr>
          <w:rFonts w:cs="Arial"/>
          <w:szCs w:val="24"/>
        </w:rPr>
        <w:t xml:space="preserve">to </w:t>
      </w:r>
      <w:r w:rsidRPr="00176AB2">
        <w:rPr>
          <w:rFonts w:cs="Arial"/>
          <w:szCs w:val="24"/>
        </w:rPr>
        <w:t>me</w:t>
      </w:r>
      <w:r w:rsidR="000F45C6" w:rsidRPr="00176AB2">
        <w:rPr>
          <w:rFonts w:cs="Arial"/>
          <w:szCs w:val="24"/>
        </w:rPr>
        <w:t>e</w:t>
      </w:r>
      <w:r w:rsidRPr="00176AB2">
        <w:rPr>
          <w:rFonts w:cs="Arial"/>
          <w:szCs w:val="24"/>
        </w:rPr>
        <w:t xml:space="preserve">t </w:t>
      </w:r>
      <w:r w:rsidR="000F45C6" w:rsidRPr="00176AB2">
        <w:rPr>
          <w:rFonts w:cs="Arial"/>
          <w:szCs w:val="24"/>
        </w:rPr>
        <w:t xml:space="preserve">requirements </w:t>
      </w:r>
      <w:r w:rsidRPr="00176AB2">
        <w:rPr>
          <w:rFonts w:cs="Arial"/>
          <w:szCs w:val="24"/>
        </w:rPr>
        <w:t xml:space="preserve">by a mixture of </w:t>
      </w:r>
      <w:r w:rsidR="00851E9D" w:rsidRPr="00176AB2">
        <w:rPr>
          <w:rFonts w:cs="Arial"/>
          <w:szCs w:val="24"/>
        </w:rPr>
        <w:t>long and short-term</w:t>
      </w:r>
      <w:r w:rsidRPr="00176AB2">
        <w:rPr>
          <w:rFonts w:cs="Arial"/>
          <w:szCs w:val="24"/>
        </w:rPr>
        <w:t xml:space="preserve"> borrowing. Short</w:t>
      </w:r>
      <w:r w:rsidR="00D10EDC">
        <w:rPr>
          <w:rFonts w:cs="Arial"/>
          <w:szCs w:val="24"/>
        </w:rPr>
        <w:t>-</w:t>
      </w:r>
      <w:r w:rsidRPr="00176AB2">
        <w:rPr>
          <w:rFonts w:cs="Arial"/>
          <w:szCs w:val="24"/>
        </w:rPr>
        <w:t xml:space="preserve">term borrowing is generally cheaper in year but there is the risk that future replacement loans will be more expensive. </w:t>
      </w:r>
      <w:r w:rsidR="00851E9D" w:rsidRPr="00176AB2">
        <w:rPr>
          <w:rFonts w:cs="Arial"/>
          <w:szCs w:val="24"/>
        </w:rPr>
        <w:t>Therefore,</w:t>
      </w:r>
      <w:r w:rsidRPr="00176AB2">
        <w:rPr>
          <w:rFonts w:cs="Arial"/>
          <w:szCs w:val="24"/>
        </w:rPr>
        <w:t xml:space="preserve"> consideration will be given to </w:t>
      </w:r>
      <w:r w:rsidR="00315FE3" w:rsidRPr="00176AB2">
        <w:rPr>
          <w:rFonts w:cs="Arial"/>
          <w:szCs w:val="24"/>
        </w:rPr>
        <w:t xml:space="preserve">both </w:t>
      </w:r>
      <w:r w:rsidR="000F45C6" w:rsidRPr="00176AB2">
        <w:rPr>
          <w:rFonts w:cs="Arial"/>
          <w:szCs w:val="24"/>
        </w:rPr>
        <w:t xml:space="preserve">debt </w:t>
      </w:r>
      <w:r w:rsidR="00315FE3" w:rsidRPr="00176AB2">
        <w:rPr>
          <w:rFonts w:cs="Arial"/>
          <w:szCs w:val="24"/>
        </w:rPr>
        <w:t>m</w:t>
      </w:r>
      <w:r w:rsidR="000F45C6" w:rsidRPr="00176AB2">
        <w:rPr>
          <w:rFonts w:cs="Arial"/>
          <w:szCs w:val="24"/>
        </w:rPr>
        <w:t xml:space="preserve">aturity profile and </w:t>
      </w:r>
      <w:r w:rsidRPr="00176AB2">
        <w:rPr>
          <w:rFonts w:cs="Arial"/>
          <w:szCs w:val="24"/>
        </w:rPr>
        <w:t>the</w:t>
      </w:r>
      <w:r w:rsidR="007D7A88" w:rsidRPr="00176AB2">
        <w:rPr>
          <w:rFonts w:cs="Arial"/>
          <w:szCs w:val="24"/>
        </w:rPr>
        <w:t xml:space="preserve"> latest </w:t>
      </w:r>
      <w:r w:rsidRPr="00176AB2">
        <w:rPr>
          <w:rFonts w:cs="Arial"/>
          <w:szCs w:val="24"/>
        </w:rPr>
        <w:t xml:space="preserve">interest rate </w:t>
      </w:r>
      <w:r w:rsidR="007D7A88" w:rsidRPr="00176AB2">
        <w:rPr>
          <w:rFonts w:cs="Arial"/>
          <w:szCs w:val="24"/>
        </w:rPr>
        <w:t xml:space="preserve">forecasts </w:t>
      </w:r>
      <w:r w:rsidRPr="00176AB2">
        <w:rPr>
          <w:rFonts w:cs="Arial"/>
          <w:szCs w:val="24"/>
        </w:rPr>
        <w:t xml:space="preserve">to assess whether </w:t>
      </w:r>
      <w:r w:rsidR="000B1559" w:rsidRPr="00176AB2">
        <w:rPr>
          <w:rFonts w:cs="Arial"/>
          <w:szCs w:val="24"/>
        </w:rPr>
        <w:t>long or short-term</w:t>
      </w:r>
      <w:r w:rsidRPr="00176AB2">
        <w:rPr>
          <w:rFonts w:cs="Arial"/>
          <w:szCs w:val="24"/>
        </w:rPr>
        <w:t xml:space="preserve"> borrowing is taken. </w:t>
      </w:r>
    </w:p>
    <w:p w14:paraId="43EB3EBB" w14:textId="6328126D" w:rsidR="00FA45DA" w:rsidRPr="00176AB2" w:rsidRDefault="009305DB" w:rsidP="00D10EDC">
      <w:pPr>
        <w:pStyle w:val="ListParagraph"/>
        <w:numPr>
          <w:ilvl w:val="1"/>
          <w:numId w:val="44"/>
        </w:numPr>
        <w:tabs>
          <w:tab w:val="num" w:pos="540"/>
        </w:tabs>
        <w:spacing w:after="240"/>
        <w:contextualSpacing w:val="0"/>
        <w:rPr>
          <w:rFonts w:cs="Arial"/>
          <w:szCs w:val="24"/>
        </w:rPr>
      </w:pPr>
      <w:r w:rsidRPr="00176AB2">
        <w:rPr>
          <w:rFonts w:cs="Arial"/>
          <w:szCs w:val="24"/>
        </w:rPr>
        <w:t xml:space="preserve">The table below shows the maturity profile of the existing debt </w:t>
      </w:r>
      <w:r w:rsidR="00F65F32" w:rsidRPr="00176AB2">
        <w:rPr>
          <w:rFonts w:cs="Arial"/>
          <w:szCs w:val="24"/>
        </w:rPr>
        <w:t>of £</w:t>
      </w:r>
      <w:r w:rsidR="00D10EDC">
        <w:rPr>
          <w:rFonts w:cs="Arial"/>
          <w:szCs w:val="24"/>
        </w:rPr>
        <w:t>87.4</w:t>
      </w:r>
      <w:r w:rsidR="00F65F32" w:rsidRPr="00176AB2">
        <w:rPr>
          <w:rFonts w:cs="Arial"/>
          <w:szCs w:val="24"/>
        </w:rPr>
        <w:t xml:space="preserve">m </w:t>
      </w:r>
      <w:r w:rsidRPr="00176AB2">
        <w:rPr>
          <w:rFonts w:cs="Arial"/>
          <w:szCs w:val="24"/>
        </w:rPr>
        <w:t xml:space="preserve">in </w:t>
      </w:r>
      <w:r w:rsidR="009862BD" w:rsidRPr="00176AB2">
        <w:rPr>
          <w:rFonts w:cs="Arial"/>
          <w:szCs w:val="24"/>
        </w:rPr>
        <w:t>202</w:t>
      </w:r>
      <w:r w:rsidR="00D10EDC">
        <w:rPr>
          <w:rFonts w:cs="Arial"/>
          <w:szCs w:val="24"/>
        </w:rPr>
        <w:t>4/25:</w:t>
      </w:r>
    </w:p>
    <w:tbl>
      <w:tblPr>
        <w:tblW w:w="0" w:type="auto"/>
        <w:jc w:val="center"/>
        <w:tblCellMar>
          <w:left w:w="113" w:type="dxa"/>
          <w:right w:w="113" w:type="dxa"/>
        </w:tblCellMar>
        <w:tblLook w:val="04A0" w:firstRow="1" w:lastRow="0" w:firstColumn="1" w:lastColumn="0" w:noHBand="0" w:noVBand="1"/>
      </w:tblPr>
      <w:tblGrid>
        <w:gridCol w:w="3321"/>
        <w:gridCol w:w="1134"/>
        <w:gridCol w:w="694"/>
        <w:gridCol w:w="232"/>
      </w:tblGrid>
      <w:tr w:rsidR="00D10EDC" w:rsidRPr="002848E8" w14:paraId="38C4294A" w14:textId="77777777" w:rsidTr="00D10EDC">
        <w:trPr>
          <w:gridAfter w:val="1"/>
          <w:trHeight w:val="29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84B413" w14:textId="77777777" w:rsidR="00D10EDC" w:rsidRPr="005C6EEA" w:rsidRDefault="00D10EDC" w:rsidP="008B2897">
            <w:pPr>
              <w:jc w:val="both"/>
              <w:rPr>
                <w:rFonts w:cs="Arial"/>
                <w:color w:val="000000"/>
              </w:rPr>
            </w:pPr>
            <w:r w:rsidRPr="005C6EEA">
              <w:rPr>
                <w:rFonts w:cs="Arial"/>
                <w:color w:val="000000"/>
                <w:lang w:val="en-US"/>
              </w:rPr>
              <w:t>Years to maturity from 1.4.2</w:t>
            </w:r>
            <w:r w:rsidRPr="005D7BAB">
              <w:rPr>
                <w:rFonts w:cs="Arial"/>
                <w:color w:val="000000"/>
                <w:lang w:val="en-US"/>
              </w:rPr>
              <w:t>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FD3829" w14:textId="77777777" w:rsidR="00D10EDC" w:rsidRPr="005C6EEA" w:rsidRDefault="00D10EDC" w:rsidP="008B2897">
            <w:pPr>
              <w:jc w:val="center"/>
              <w:rPr>
                <w:rFonts w:cs="Arial"/>
                <w:color w:val="000000"/>
              </w:rPr>
            </w:pPr>
            <w:r w:rsidRPr="005C6EEA">
              <w:rPr>
                <w:rFonts w:cs="Arial"/>
                <w:color w:val="000000"/>
                <w:lang w:val="en-US"/>
              </w:rPr>
              <w:t>Debt £m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604F03" w14:textId="77777777" w:rsidR="00D10EDC" w:rsidRPr="005C6EEA" w:rsidRDefault="00D10EDC" w:rsidP="008B2897">
            <w:pPr>
              <w:jc w:val="center"/>
              <w:rPr>
                <w:rFonts w:cs="Arial"/>
                <w:color w:val="000000"/>
              </w:rPr>
            </w:pPr>
            <w:r w:rsidRPr="005C6EEA">
              <w:rPr>
                <w:rFonts w:cs="Arial"/>
                <w:color w:val="000000"/>
                <w:lang w:val="en-US"/>
              </w:rPr>
              <w:t>%</w:t>
            </w:r>
          </w:p>
        </w:tc>
      </w:tr>
      <w:tr w:rsidR="00D10EDC" w:rsidRPr="002848E8" w14:paraId="5FAAA7EF" w14:textId="77777777" w:rsidTr="00D10EDC">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70D7D2" w14:textId="77777777" w:rsidR="00D10EDC" w:rsidRPr="005C6EEA" w:rsidRDefault="00D10EDC" w:rsidP="008B2897">
            <w:pPr>
              <w:rPr>
                <w:rFonts w:cs="Arial"/>
                <w:color w:val="000000"/>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146841" w14:textId="77777777" w:rsidR="00D10EDC" w:rsidRPr="005C6EEA" w:rsidRDefault="00D10EDC" w:rsidP="008B2897">
            <w:pPr>
              <w:jc w:val="right"/>
              <w:rPr>
                <w:rFonts w:cs="Arial"/>
                <w:color w:val="000000"/>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F08511" w14:textId="77777777" w:rsidR="00D10EDC" w:rsidRPr="005C6EEA" w:rsidRDefault="00D10EDC" w:rsidP="008B2897">
            <w:pPr>
              <w:rPr>
                <w:rFonts w:cs="Arial"/>
                <w:color w:val="000000"/>
                <w:szCs w:val="24"/>
              </w:rPr>
            </w:pPr>
          </w:p>
        </w:tc>
        <w:tc>
          <w:tcPr>
            <w:tcW w:w="0" w:type="auto"/>
            <w:tcBorders>
              <w:top w:val="nil"/>
              <w:left w:val="nil"/>
              <w:bottom w:val="nil"/>
              <w:right w:val="nil"/>
            </w:tcBorders>
            <w:shd w:val="clear" w:color="auto" w:fill="auto"/>
            <w:noWrap/>
            <w:vAlign w:val="bottom"/>
            <w:hideMark/>
          </w:tcPr>
          <w:p w14:paraId="672DB5F7" w14:textId="77777777" w:rsidR="00D10EDC" w:rsidRPr="005D7BAB" w:rsidRDefault="00D10EDC" w:rsidP="008B2897">
            <w:pPr>
              <w:jc w:val="both"/>
              <w:rPr>
                <w:rFonts w:cs="Arial"/>
                <w:color w:val="000000"/>
                <w:highlight w:val="yellow"/>
              </w:rPr>
            </w:pPr>
          </w:p>
        </w:tc>
      </w:tr>
      <w:tr w:rsidR="00D10EDC" w:rsidRPr="002848E8" w14:paraId="6DF18558" w14:textId="77777777" w:rsidTr="00D10EDC">
        <w:trPr>
          <w:trHeight w:val="3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F9688C" w14:textId="77777777" w:rsidR="00D10EDC" w:rsidRPr="005C6EEA" w:rsidRDefault="00D10EDC" w:rsidP="008B2897">
            <w:pPr>
              <w:jc w:val="both"/>
              <w:rPr>
                <w:rFonts w:cs="Arial"/>
                <w:color w:val="000000"/>
                <w:szCs w:val="24"/>
              </w:rPr>
            </w:pPr>
            <w:r w:rsidRPr="005C6EEA">
              <w:rPr>
                <w:rFonts w:cs="Arial"/>
                <w:color w:val="000000"/>
                <w:lang w:val="en-US"/>
              </w:rPr>
              <w:t>Under 1 Year</w:t>
            </w:r>
          </w:p>
        </w:tc>
        <w:tc>
          <w:tcPr>
            <w:tcW w:w="0" w:type="auto"/>
            <w:tcBorders>
              <w:top w:val="nil"/>
              <w:left w:val="nil"/>
              <w:bottom w:val="single" w:sz="8" w:space="0" w:color="auto"/>
              <w:right w:val="single" w:sz="8" w:space="0" w:color="auto"/>
            </w:tcBorders>
            <w:shd w:val="clear" w:color="auto" w:fill="auto"/>
            <w:vAlign w:val="center"/>
            <w:hideMark/>
          </w:tcPr>
          <w:p w14:paraId="6B2C8BD6" w14:textId="77777777" w:rsidR="00D10EDC" w:rsidRPr="005C6EEA" w:rsidRDefault="00D10EDC" w:rsidP="008B2897">
            <w:pPr>
              <w:jc w:val="center"/>
              <w:rPr>
                <w:rFonts w:cs="Arial"/>
                <w:color w:val="000000"/>
              </w:rPr>
            </w:pPr>
            <w:r w:rsidRPr="005D7BAB">
              <w:rPr>
                <w:rFonts w:cs="Arial"/>
                <w:color w:val="000000"/>
              </w:rPr>
              <w:t>41.4</w:t>
            </w:r>
          </w:p>
        </w:tc>
        <w:tc>
          <w:tcPr>
            <w:tcW w:w="0" w:type="auto"/>
            <w:tcBorders>
              <w:top w:val="nil"/>
              <w:left w:val="nil"/>
              <w:bottom w:val="single" w:sz="8" w:space="0" w:color="auto"/>
              <w:right w:val="single" w:sz="8" w:space="0" w:color="auto"/>
            </w:tcBorders>
            <w:shd w:val="clear" w:color="auto" w:fill="auto"/>
            <w:vAlign w:val="center"/>
            <w:hideMark/>
          </w:tcPr>
          <w:p w14:paraId="26FD8DCD" w14:textId="77777777" w:rsidR="00D10EDC" w:rsidRPr="005C6EEA" w:rsidRDefault="00D10EDC" w:rsidP="008B2897">
            <w:pPr>
              <w:jc w:val="center"/>
              <w:rPr>
                <w:rFonts w:cs="Arial"/>
                <w:color w:val="000000"/>
              </w:rPr>
            </w:pPr>
            <w:r w:rsidRPr="005D7BAB">
              <w:rPr>
                <w:rFonts w:cs="Arial"/>
                <w:color w:val="000000"/>
              </w:rPr>
              <w:t>47.4</w:t>
            </w:r>
          </w:p>
        </w:tc>
        <w:tc>
          <w:tcPr>
            <w:tcW w:w="0" w:type="auto"/>
            <w:vAlign w:val="center"/>
            <w:hideMark/>
          </w:tcPr>
          <w:p w14:paraId="6835AB17" w14:textId="77777777" w:rsidR="00D10EDC" w:rsidRPr="005D7BAB" w:rsidRDefault="00D10EDC" w:rsidP="008B2897">
            <w:pPr>
              <w:rPr>
                <w:sz w:val="20"/>
                <w:highlight w:val="yellow"/>
              </w:rPr>
            </w:pPr>
          </w:p>
        </w:tc>
      </w:tr>
      <w:tr w:rsidR="00D10EDC" w:rsidRPr="002848E8" w14:paraId="354670D8" w14:textId="77777777" w:rsidTr="00D10EDC">
        <w:trPr>
          <w:trHeight w:val="3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9561B3" w14:textId="77777777" w:rsidR="00D10EDC" w:rsidRPr="005C6EEA" w:rsidRDefault="00D10EDC" w:rsidP="008B2897">
            <w:pPr>
              <w:jc w:val="both"/>
              <w:rPr>
                <w:rFonts w:cs="Arial"/>
                <w:color w:val="000000"/>
              </w:rPr>
            </w:pPr>
            <w:r w:rsidRPr="005C6EEA">
              <w:rPr>
                <w:rFonts w:cs="Arial"/>
                <w:color w:val="000000"/>
                <w:lang w:val="en-US"/>
              </w:rPr>
              <w:t>1 -2 Years</w:t>
            </w:r>
          </w:p>
        </w:tc>
        <w:tc>
          <w:tcPr>
            <w:tcW w:w="0" w:type="auto"/>
            <w:tcBorders>
              <w:top w:val="nil"/>
              <w:left w:val="nil"/>
              <w:bottom w:val="single" w:sz="8" w:space="0" w:color="auto"/>
              <w:right w:val="single" w:sz="8" w:space="0" w:color="auto"/>
            </w:tcBorders>
            <w:shd w:val="clear" w:color="auto" w:fill="auto"/>
            <w:vAlign w:val="center"/>
            <w:hideMark/>
          </w:tcPr>
          <w:p w14:paraId="2ED1FD0D" w14:textId="77777777" w:rsidR="00D10EDC" w:rsidRPr="005C6EEA" w:rsidRDefault="00D10EDC" w:rsidP="008B2897">
            <w:pPr>
              <w:jc w:val="center"/>
              <w:rPr>
                <w:rFonts w:cs="Arial"/>
                <w:color w:val="000000"/>
              </w:rPr>
            </w:pPr>
            <w:r w:rsidRPr="005C6EEA">
              <w:rPr>
                <w:rFonts w:cs="Arial"/>
                <w:color w:val="000000"/>
              </w:rPr>
              <w:t>6.4</w:t>
            </w:r>
          </w:p>
        </w:tc>
        <w:tc>
          <w:tcPr>
            <w:tcW w:w="0" w:type="auto"/>
            <w:tcBorders>
              <w:top w:val="nil"/>
              <w:left w:val="nil"/>
              <w:bottom w:val="single" w:sz="8" w:space="0" w:color="auto"/>
              <w:right w:val="single" w:sz="8" w:space="0" w:color="auto"/>
            </w:tcBorders>
            <w:shd w:val="clear" w:color="auto" w:fill="auto"/>
            <w:vAlign w:val="center"/>
            <w:hideMark/>
          </w:tcPr>
          <w:p w14:paraId="48E59A36" w14:textId="77777777" w:rsidR="00D10EDC" w:rsidRPr="005C6EEA" w:rsidRDefault="00D10EDC" w:rsidP="008B2897">
            <w:pPr>
              <w:jc w:val="center"/>
              <w:rPr>
                <w:rFonts w:cs="Arial"/>
                <w:color w:val="000000"/>
              </w:rPr>
            </w:pPr>
            <w:r w:rsidRPr="005D7BAB">
              <w:rPr>
                <w:rFonts w:cs="Arial"/>
                <w:color w:val="000000"/>
              </w:rPr>
              <w:t>7.3</w:t>
            </w:r>
          </w:p>
        </w:tc>
        <w:tc>
          <w:tcPr>
            <w:tcW w:w="0" w:type="auto"/>
            <w:vAlign w:val="center"/>
            <w:hideMark/>
          </w:tcPr>
          <w:p w14:paraId="2B59F631" w14:textId="77777777" w:rsidR="00D10EDC" w:rsidRPr="005D7BAB" w:rsidRDefault="00D10EDC" w:rsidP="008B2897">
            <w:pPr>
              <w:rPr>
                <w:sz w:val="20"/>
                <w:highlight w:val="yellow"/>
              </w:rPr>
            </w:pPr>
          </w:p>
        </w:tc>
      </w:tr>
      <w:tr w:rsidR="00D10EDC" w:rsidRPr="002848E8" w14:paraId="0A75F54A" w14:textId="77777777" w:rsidTr="00D10EDC">
        <w:trPr>
          <w:trHeight w:val="3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63ED67" w14:textId="77777777" w:rsidR="00D10EDC" w:rsidRPr="005C6EEA" w:rsidRDefault="00D10EDC" w:rsidP="008B2897">
            <w:pPr>
              <w:jc w:val="both"/>
              <w:rPr>
                <w:rFonts w:cs="Arial"/>
                <w:color w:val="000000"/>
              </w:rPr>
            </w:pPr>
            <w:r w:rsidRPr="005C6EEA">
              <w:rPr>
                <w:rFonts w:cs="Arial"/>
                <w:color w:val="000000"/>
                <w:lang w:val="en-US"/>
              </w:rPr>
              <w:t>2-5 years</w:t>
            </w:r>
          </w:p>
        </w:tc>
        <w:tc>
          <w:tcPr>
            <w:tcW w:w="0" w:type="auto"/>
            <w:tcBorders>
              <w:top w:val="nil"/>
              <w:left w:val="nil"/>
              <w:bottom w:val="single" w:sz="8" w:space="0" w:color="auto"/>
              <w:right w:val="single" w:sz="8" w:space="0" w:color="auto"/>
            </w:tcBorders>
            <w:shd w:val="clear" w:color="auto" w:fill="auto"/>
            <w:vAlign w:val="center"/>
            <w:hideMark/>
          </w:tcPr>
          <w:p w14:paraId="16976794" w14:textId="77777777" w:rsidR="00D10EDC" w:rsidRPr="005C6EEA" w:rsidRDefault="00D10EDC" w:rsidP="008B2897">
            <w:pPr>
              <w:jc w:val="center"/>
              <w:rPr>
                <w:rFonts w:cs="Arial"/>
                <w:color w:val="000000"/>
              </w:rPr>
            </w:pPr>
            <w:r w:rsidRPr="005D7BAB">
              <w:rPr>
                <w:rFonts w:cs="Arial"/>
                <w:color w:val="000000"/>
              </w:rPr>
              <w:t>10.9</w:t>
            </w:r>
          </w:p>
        </w:tc>
        <w:tc>
          <w:tcPr>
            <w:tcW w:w="0" w:type="auto"/>
            <w:tcBorders>
              <w:top w:val="nil"/>
              <w:left w:val="nil"/>
              <w:bottom w:val="single" w:sz="8" w:space="0" w:color="auto"/>
              <w:right w:val="single" w:sz="8" w:space="0" w:color="auto"/>
            </w:tcBorders>
            <w:shd w:val="clear" w:color="auto" w:fill="auto"/>
            <w:vAlign w:val="center"/>
            <w:hideMark/>
          </w:tcPr>
          <w:p w14:paraId="496D6677" w14:textId="77777777" w:rsidR="00D10EDC" w:rsidRPr="005C6EEA" w:rsidRDefault="00D10EDC" w:rsidP="008B2897">
            <w:pPr>
              <w:jc w:val="center"/>
              <w:rPr>
                <w:rFonts w:cs="Arial"/>
                <w:color w:val="000000"/>
              </w:rPr>
            </w:pPr>
            <w:r w:rsidRPr="005D7BAB">
              <w:rPr>
                <w:rFonts w:cs="Arial"/>
                <w:color w:val="000000"/>
              </w:rPr>
              <w:t>12.5</w:t>
            </w:r>
          </w:p>
        </w:tc>
        <w:tc>
          <w:tcPr>
            <w:tcW w:w="0" w:type="auto"/>
            <w:vAlign w:val="center"/>
            <w:hideMark/>
          </w:tcPr>
          <w:p w14:paraId="0500CAEF" w14:textId="77777777" w:rsidR="00D10EDC" w:rsidRPr="005D7BAB" w:rsidRDefault="00D10EDC" w:rsidP="008B2897">
            <w:pPr>
              <w:rPr>
                <w:sz w:val="20"/>
                <w:highlight w:val="yellow"/>
              </w:rPr>
            </w:pPr>
          </w:p>
        </w:tc>
      </w:tr>
      <w:tr w:rsidR="00D10EDC" w:rsidRPr="002848E8" w14:paraId="46DCFB94" w14:textId="77777777" w:rsidTr="00D10EDC">
        <w:trPr>
          <w:trHeight w:val="3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4FCFC7" w14:textId="77777777" w:rsidR="00D10EDC" w:rsidRPr="005C6EEA" w:rsidRDefault="00D10EDC" w:rsidP="008B2897">
            <w:pPr>
              <w:jc w:val="both"/>
              <w:rPr>
                <w:rFonts w:cs="Arial"/>
                <w:color w:val="000000"/>
              </w:rPr>
            </w:pPr>
            <w:r w:rsidRPr="005C6EEA">
              <w:rPr>
                <w:rFonts w:cs="Arial"/>
                <w:color w:val="000000"/>
                <w:lang w:val="en-US"/>
              </w:rPr>
              <w:t>5-10 years</w:t>
            </w:r>
          </w:p>
        </w:tc>
        <w:tc>
          <w:tcPr>
            <w:tcW w:w="0" w:type="auto"/>
            <w:tcBorders>
              <w:top w:val="nil"/>
              <w:left w:val="nil"/>
              <w:bottom w:val="single" w:sz="8" w:space="0" w:color="auto"/>
              <w:right w:val="single" w:sz="8" w:space="0" w:color="auto"/>
            </w:tcBorders>
            <w:shd w:val="clear" w:color="auto" w:fill="auto"/>
            <w:vAlign w:val="center"/>
            <w:hideMark/>
          </w:tcPr>
          <w:p w14:paraId="12E2F277" w14:textId="77777777" w:rsidR="00D10EDC" w:rsidRPr="005C6EEA" w:rsidRDefault="00D10EDC" w:rsidP="008B2897">
            <w:pPr>
              <w:jc w:val="center"/>
              <w:rPr>
                <w:rFonts w:cs="Arial"/>
                <w:color w:val="000000"/>
              </w:rPr>
            </w:pPr>
            <w:r w:rsidRPr="005C6EEA">
              <w:rPr>
                <w:rFonts w:cs="Arial"/>
                <w:color w:val="000000"/>
              </w:rPr>
              <w:t>1</w:t>
            </w:r>
            <w:r w:rsidRPr="005D7BAB">
              <w:rPr>
                <w:rFonts w:cs="Arial"/>
                <w:color w:val="000000"/>
              </w:rPr>
              <w:t>2</w:t>
            </w:r>
            <w:r w:rsidRPr="005C6EEA">
              <w:rPr>
                <w:rFonts w:cs="Arial"/>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77C8BA9" w14:textId="77777777" w:rsidR="00D10EDC" w:rsidRPr="005C6EEA" w:rsidRDefault="00D10EDC" w:rsidP="008B2897">
            <w:pPr>
              <w:jc w:val="center"/>
              <w:rPr>
                <w:rFonts w:cs="Arial"/>
                <w:color w:val="000000"/>
              </w:rPr>
            </w:pPr>
            <w:r w:rsidRPr="005D7BAB">
              <w:rPr>
                <w:rFonts w:cs="Arial"/>
                <w:color w:val="000000"/>
              </w:rPr>
              <w:t>13.7</w:t>
            </w:r>
          </w:p>
        </w:tc>
        <w:tc>
          <w:tcPr>
            <w:tcW w:w="0" w:type="auto"/>
            <w:vAlign w:val="center"/>
            <w:hideMark/>
          </w:tcPr>
          <w:p w14:paraId="7006905C" w14:textId="77777777" w:rsidR="00D10EDC" w:rsidRPr="005D7BAB" w:rsidRDefault="00D10EDC" w:rsidP="008B2897">
            <w:pPr>
              <w:rPr>
                <w:sz w:val="20"/>
                <w:highlight w:val="yellow"/>
              </w:rPr>
            </w:pPr>
          </w:p>
        </w:tc>
      </w:tr>
      <w:tr w:rsidR="00D10EDC" w:rsidRPr="002848E8" w14:paraId="06B10F64" w14:textId="77777777" w:rsidTr="00D10EDC">
        <w:trPr>
          <w:trHeight w:val="3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AC34CF" w14:textId="77777777" w:rsidR="00D10EDC" w:rsidRPr="005C6EEA" w:rsidRDefault="00D10EDC" w:rsidP="008B2897">
            <w:pPr>
              <w:jc w:val="both"/>
              <w:rPr>
                <w:rFonts w:cs="Arial"/>
                <w:color w:val="000000"/>
              </w:rPr>
            </w:pPr>
            <w:r w:rsidRPr="005C6EEA">
              <w:rPr>
                <w:rFonts w:cs="Arial"/>
                <w:color w:val="000000"/>
                <w:lang w:val="en-US"/>
              </w:rPr>
              <w:t>Over 10 years</w:t>
            </w:r>
          </w:p>
        </w:tc>
        <w:tc>
          <w:tcPr>
            <w:tcW w:w="0" w:type="auto"/>
            <w:tcBorders>
              <w:top w:val="nil"/>
              <w:left w:val="nil"/>
              <w:bottom w:val="single" w:sz="8" w:space="0" w:color="auto"/>
              <w:right w:val="single" w:sz="8" w:space="0" w:color="auto"/>
            </w:tcBorders>
            <w:shd w:val="clear" w:color="auto" w:fill="auto"/>
            <w:vAlign w:val="center"/>
            <w:hideMark/>
          </w:tcPr>
          <w:p w14:paraId="3772AD16" w14:textId="77777777" w:rsidR="00D10EDC" w:rsidRPr="005C6EEA" w:rsidRDefault="00D10EDC" w:rsidP="008B2897">
            <w:pPr>
              <w:jc w:val="center"/>
              <w:rPr>
                <w:rFonts w:cs="Arial"/>
                <w:color w:val="000000"/>
              </w:rPr>
            </w:pPr>
            <w:r w:rsidRPr="005D7BAB">
              <w:rPr>
                <w:rFonts w:cs="Arial"/>
                <w:color w:val="000000"/>
              </w:rPr>
              <w:t>16</w:t>
            </w:r>
            <w:r w:rsidRPr="005C6EEA">
              <w:rPr>
                <w:rFonts w:cs="Arial"/>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4566EE32" w14:textId="77777777" w:rsidR="00D10EDC" w:rsidRPr="005C6EEA" w:rsidRDefault="00D10EDC" w:rsidP="008B2897">
            <w:pPr>
              <w:jc w:val="center"/>
              <w:rPr>
                <w:rFonts w:cs="Arial"/>
                <w:color w:val="000000"/>
              </w:rPr>
            </w:pPr>
            <w:r w:rsidRPr="005D7BAB">
              <w:rPr>
                <w:rFonts w:cs="Arial"/>
                <w:color w:val="000000"/>
              </w:rPr>
              <w:t>19.1</w:t>
            </w:r>
          </w:p>
        </w:tc>
        <w:tc>
          <w:tcPr>
            <w:tcW w:w="0" w:type="auto"/>
            <w:vAlign w:val="center"/>
            <w:hideMark/>
          </w:tcPr>
          <w:p w14:paraId="18CCDFC4" w14:textId="77777777" w:rsidR="00D10EDC" w:rsidRPr="005D7BAB" w:rsidRDefault="00D10EDC" w:rsidP="008B2897">
            <w:pPr>
              <w:rPr>
                <w:sz w:val="20"/>
                <w:highlight w:val="yellow"/>
              </w:rPr>
            </w:pPr>
          </w:p>
        </w:tc>
      </w:tr>
    </w:tbl>
    <w:p w14:paraId="4D3694F1" w14:textId="3A12945E" w:rsidR="009305DB" w:rsidRPr="00316D81" w:rsidRDefault="009305DB" w:rsidP="00B4146E">
      <w:pPr>
        <w:rPr>
          <w:rFonts w:cs="Arial"/>
          <w:szCs w:val="24"/>
          <w:lang w:val="en-US"/>
        </w:rPr>
      </w:pPr>
    </w:p>
    <w:p w14:paraId="75D2B735" w14:textId="628315A2" w:rsidR="009305DB" w:rsidRPr="00176AB2" w:rsidRDefault="009305DB" w:rsidP="00176AB2">
      <w:pPr>
        <w:pStyle w:val="ListParagraph"/>
        <w:numPr>
          <w:ilvl w:val="1"/>
          <w:numId w:val="44"/>
        </w:numPr>
        <w:tabs>
          <w:tab w:val="num" w:pos="540"/>
        </w:tabs>
        <w:spacing w:after="120"/>
        <w:contextualSpacing w:val="0"/>
        <w:rPr>
          <w:rFonts w:cs="Arial"/>
          <w:szCs w:val="24"/>
        </w:rPr>
      </w:pPr>
      <w:r w:rsidRPr="00176AB2">
        <w:rPr>
          <w:rFonts w:cs="Arial"/>
          <w:szCs w:val="24"/>
        </w:rPr>
        <w:t xml:space="preserve">This illustrates that the portfolio does have a reasonable proportion of </w:t>
      </w:r>
      <w:r w:rsidR="00851E9D" w:rsidRPr="00176AB2">
        <w:rPr>
          <w:rFonts w:cs="Arial"/>
          <w:szCs w:val="24"/>
        </w:rPr>
        <w:t>long-term</w:t>
      </w:r>
      <w:r w:rsidRPr="00176AB2">
        <w:rPr>
          <w:rFonts w:cs="Arial"/>
          <w:szCs w:val="24"/>
        </w:rPr>
        <w:t xml:space="preserve"> debt to mitigate refinancing risk </w:t>
      </w:r>
      <w:r w:rsidR="00222B67" w:rsidRPr="00176AB2">
        <w:rPr>
          <w:rFonts w:cs="Arial"/>
          <w:szCs w:val="24"/>
        </w:rPr>
        <w:t xml:space="preserve">while taking some of the benefits of </w:t>
      </w:r>
      <w:r w:rsidR="000B1559" w:rsidRPr="00176AB2">
        <w:rPr>
          <w:rFonts w:cs="Arial"/>
          <w:szCs w:val="24"/>
        </w:rPr>
        <w:t>short-term</w:t>
      </w:r>
      <w:r w:rsidR="00222B67" w:rsidRPr="00176AB2">
        <w:rPr>
          <w:rFonts w:cs="Arial"/>
          <w:szCs w:val="24"/>
        </w:rPr>
        <w:t xml:space="preserve"> borrowing</w:t>
      </w:r>
      <w:r w:rsidRPr="00176AB2">
        <w:rPr>
          <w:rFonts w:cs="Arial"/>
          <w:szCs w:val="24"/>
        </w:rPr>
        <w:t xml:space="preserve">. </w:t>
      </w:r>
    </w:p>
    <w:p w14:paraId="5230FFCF" w14:textId="72A38410" w:rsidR="00355C94" w:rsidRPr="00176AB2" w:rsidRDefault="00C406BA" w:rsidP="00176AB2">
      <w:pPr>
        <w:pStyle w:val="ListParagraph"/>
        <w:numPr>
          <w:ilvl w:val="1"/>
          <w:numId w:val="44"/>
        </w:numPr>
        <w:tabs>
          <w:tab w:val="num" w:pos="540"/>
        </w:tabs>
        <w:spacing w:after="120"/>
        <w:contextualSpacing w:val="0"/>
        <w:rPr>
          <w:rFonts w:cs="Arial"/>
          <w:szCs w:val="24"/>
        </w:rPr>
      </w:pPr>
      <w:r w:rsidRPr="00176AB2">
        <w:rPr>
          <w:rFonts w:cs="Arial"/>
          <w:szCs w:val="24"/>
        </w:rPr>
        <w:t>The</w:t>
      </w:r>
      <w:r w:rsidR="007D7A88" w:rsidRPr="00176AB2">
        <w:rPr>
          <w:rFonts w:cs="Arial"/>
          <w:szCs w:val="24"/>
        </w:rPr>
        <w:t xml:space="preserve"> interest rates </w:t>
      </w:r>
      <w:r w:rsidR="00222B67" w:rsidRPr="00176AB2">
        <w:rPr>
          <w:rFonts w:cs="Arial"/>
          <w:szCs w:val="24"/>
        </w:rPr>
        <w:t xml:space="preserve">and Gilt rates, which determine PWLB loan rates, </w:t>
      </w:r>
      <w:r w:rsidRPr="00176AB2">
        <w:rPr>
          <w:rFonts w:cs="Arial"/>
          <w:szCs w:val="24"/>
        </w:rPr>
        <w:t xml:space="preserve">forecasts </w:t>
      </w:r>
      <w:r w:rsidR="007D7A88" w:rsidRPr="00176AB2">
        <w:rPr>
          <w:rFonts w:cs="Arial"/>
          <w:szCs w:val="24"/>
        </w:rPr>
        <w:t xml:space="preserve">shown earlier in the report </w:t>
      </w:r>
      <w:r w:rsidR="00BC5A4F" w:rsidRPr="00176AB2">
        <w:rPr>
          <w:rFonts w:cs="Arial"/>
          <w:szCs w:val="24"/>
        </w:rPr>
        <w:t xml:space="preserve">show rates </w:t>
      </w:r>
      <w:r w:rsidRPr="00176AB2">
        <w:rPr>
          <w:rFonts w:cs="Arial"/>
          <w:szCs w:val="24"/>
        </w:rPr>
        <w:t>are</w:t>
      </w:r>
      <w:r w:rsidR="007D7A88" w:rsidRPr="00176AB2">
        <w:rPr>
          <w:rFonts w:cs="Arial"/>
          <w:szCs w:val="24"/>
        </w:rPr>
        <w:t xml:space="preserve"> expected to remain at </w:t>
      </w:r>
      <w:r w:rsidR="00C76B59" w:rsidRPr="00176AB2">
        <w:rPr>
          <w:rFonts w:cs="Arial"/>
          <w:szCs w:val="24"/>
        </w:rPr>
        <w:t xml:space="preserve">fairly </w:t>
      </w:r>
      <w:r w:rsidR="00851E9D" w:rsidRPr="00176AB2">
        <w:rPr>
          <w:rFonts w:cs="Arial"/>
          <w:szCs w:val="24"/>
        </w:rPr>
        <w:t>constant levels</w:t>
      </w:r>
      <w:r w:rsidR="00222B67" w:rsidRPr="00176AB2">
        <w:rPr>
          <w:rFonts w:cs="Arial"/>
          <w:szCs w:val="24"/>
        </w:rPr>
        <w:t xml:space="preserve"> albeit </w:t>
      </w:r>
      <w:r w:rsidR="00C76B59" w:rsidRPr="00176AB2">
        <w:rPr>
          <w:rFonts w:cs="Arial"/>
          <w:szCs w:val="24"/>
        </w:rPr>
        <w:t>there may be some small reductions from March 202</w:t>
      </w:r>
      <w:r w:rsidR="00D10EDC">
        <w:rPr>
          <w:rFonts w:cs="Arial"/>
          <w:szCs w:val="24"/>
        </w:rPr>
        <w:t>5</w:t>
      </w:r>
      <w:r w:rsidR="007D7A88" w:rsidRPr="00176AB2">
        <w:rPr>
          <w:rFonts w:cs="Arial"/>
          <w:szCs w:val="24"/>
        </w:rPr>
        <w:t>. If there was an expectation that long</w:t>
      </w:r>
      <w:r w:rsidR="00D10EDC">
        <w:rPr>
          <w:rFonts w:cs="Arial"/>
          <w:szCs w:val="24"/>
        </w:rPr>
        <w:t>-</w:t>
      </w:r>
      <w:r w:rsidR="007D7A88" w:rsidRPr="00176AB2">
        <w:rPr>
          <w:rFonts w:cs="Arial"/>
          <w:szCs w:val="24"/>
        </w:rPr>
        <w:t xml:space="preserve">term rates were due to increase </w:t>
      </w:r>
      <w:r w:rsidR="00222B67" w:rsidRPr="00176AB2">
        <w:rPr>
          <w:rFonts w:cs="Arial"/>
          <w:szCs w:val="24"/>
        </w:rPr>
        <w:t xml:space="preserve">sharply </w:t>
      </w:r>
      <w:r w:rsidR="007D7A88" w:rsidRPr="00176AB2">
        <w:rPr>
          <w:rFonts w:cs="Arial"/>
          <w:szCs w:val="24"/>
        </w:rPr>
        <w:t>then it is likely that</w:t>
      </w:r>
      <w:r w:rsidRPr="00176AB2">
        <w:rPr>
          <w:rFonts w:cs="Arial"/>
          <w:szCs w:val="24"/>
        </w:rPr>
        <w:t xml:space="preserve"> more</w:t>
      </w:r>
      <w:r w:rsidR="007D7A88" w:rsidRPr="00176AB2">
        <w:rPr>
          <w:rFonts w:cs="Arial"/>
          <w:szCs w:val="24"/>
        </w:rPr>
        <w:t xml:space="preserve"> </w:t>
      </w:r>
      <w:r w:rsidR="00851E9D" w:rsidRPr="00176AB2">
        <w:rPr>
          <w:rFonts w:cs="Arial"/>
          <w:szCs w:val="24"/>
        </w:rPr>
        <w:t>long-term</w:t>
      </w:r>
      <w:r w:rsidR="007D7A88" w:rsidRPr="00176AB2">
        <w:rPr>
          <w:rFonts w:cs="Arial"/>
          <w:szCs w:val="24"/>
        </w:rPr>
        <w:t xml:space="preserve"> loans would be </w:t>
      </w:r>
      <w:r w:rsidR="007D7A88" w:rsidRPr="00176AB2">
        <w:rPr>
          <w:rFonts w:cs="Arial"/>
          <w:szCs w:val="24"/>
        </w:rPr>
        <w:lastRenderedPageBreak/>
        <w:t xml:space="preserve">taken.  </w:t>
      </w:r>
      <w:r w:rsidR="00222B67" w:rsidRPr="00176AB2">
        <w:rPr>
          <w:rFonts w:cs="Arial"/>
          <w:szCs w:val="24"/>
        </w:rPr>
        <w:t xml:space="preserve">The situation will be constantly reviewed by County Councils Treasury Management Team and the </w:t>
      </w:r>
      <w:r w:rsidR="00D10EDC">
        <w:rPr>
          <w:rFonts w:cs="Arial"/>
          <w:szCs w:val="24"/>
        </w:rPr>
        <w:t xml:space="preserve">OPCC </w:t>
      </w:r>
      <w:r w:rsidR="00222B67" w:rsidRPr="00176AB2">
        <w:rPr>
          <w:rFonts w:cs="Arial"/>
          <w:szCs w:val="24"/>
        </w:rPr>
        <w:t>Chief Finance Officer.</w:t>
      </w:r>
    </w:p>
    <w:p w14:paraId="4BA78666" w14:textId="77777777" w:rsidR="009351B7" w:rsidRPr="00316D81" w:rsidRDefault="00DD6FF1" w:rsidP="00176AB2">
      <w:pPr>
        <w:pStyle w:val="ListParagraph"/>
        <w:numPr>
          <w:ilvl w:val="1"/>
          <w:numId w:val="44"/>
        </w:numPr>
        <w:tabs>
          <w:tab w:val="num" w:pos="540"/>
        </w:tabs>
        <w:spacing w:after="120"/>
        <w:contextualSpacing w:val="0"/>
        <w:rPr>
          <w:rFonts w:cs="Arial"/>
          <w:szCs w:val="24"/>
        </w:rPr>
      </w:pPr>
      <w:r w:rsidRPr="00316D81">
        <w:rPr>
          <w:rFonts w:cs="Arial"/>
          <w:szCs w:val="24"/>
        </w:rPr>
        <w:t>In undertaking borrowing the</w:t>
      </w:r>
      <w:r w:rsidR="009351B7" w:rsidRPr="00316D81">
        <w:rPr>
          <w:rFonts w:cs="Arial"/>
          <w:szCs w:val="24"/>
        </w:rPr>
        <w:t xml:space="preserve"> approved sources of long-term and short-term borrowing </w:t>
      </w:r>
      <w:r w:rsidR="007F1DEF" w:rsidRPr="00316D81">
        <w:rPr>
          <w:rFonts w:cs="Arial"/>
          <w:szCs w:val="24"/>
        </w:rPr>
        <w:t>currently are</w:t>
      </w:r>
      <w:r w:rsidR="009351B7" w:rsidRPr="00316D81">
        <w:rPr>
          <w:rFonts w:cs="Arial"/>
          <w:szCs w:val="24"/>
        </w:rPr>
        <w:t>:</w:t>
      </w:r>
    </w:p>
    <w:p w14:paraId="31A73ED2" w14:textId="77777777" w:rsidR="009351B7" w:rsidRPr="00316D81" w:rsidRDefault="009351B7" w:rsidP="009673CD">
      <w:pPr>
        <w:pStyle w:val="ListParagraph"/>
        <w:numPr>
          <w:ilvl w:val="2"/>
          <w:numId w:val="46"/>
        </w:numPr>
        <w:spacing w:after="120"/>
        <w:contextualSpacing w:val="0"/>
        <w:rPr>
          <w:rFonts w:cs="Arial"/>
          <w:szCs w:val="24"/>
        </w:rPr>
      </w:pPr>
      <w:r w:rsidRPr="00316D81">
        <w:rPr>
          <w:rFonts w:cs="Arial"/>
          <w:szCs w:val="24"/>
        </w:rPr>
        <w:t>Public Works Loan Board</w:t>
      </w:r>
    </w:p>
    <w:p w14:paraId="7821BECD" w14:textId="77777777" w:rsidR="009351B7" w:rsidRPr="00316D81" w:rsidRDefault="009351B7" w:rsidP="009673CD">
      <w:pPr>
        <w:pStyle w:val="ListParagraph"/>
        <w:numPr>
          <w:ilvl w:val="2"/>
          <w:numId w:val="46"/>
        </w:numPr>
        <w:spacing w:after="120"/>
        <w:contextualSpacing w:val="0"/>
        <w:rPr>
          <w:rFonts w:cs="Arial"/>
          <w:szCs w:val="24"/>
        </w:rPr>
      </w:pPr>
      <w:r w:rsidRPr="00316D81">
        <w:rPr>
          <w:rFonts w:cs="Arial"/>
          <w:szCs w:val="24"/>
        </w:rPr>
        <w:t>UK local authorities</w:t>
      </w:r>
    </w:p>
    <w:p w14:paraId="41A1A75F" w14:textId="0D3498A7" w:rsidR="009351B7" w:rsidRPr="00316D81" w:rsidRDefault="009351B7" w:rsidP="009673CD">
      <w:pPr>
        <w:pStyle w:val="ListParagraph"/>
        <w:numPr>
          <w:ilvl w:val="2"/>
          <w:numId w:val="46"/>
        </w:numPr>
        <w:spacing w:after="120"/>
        <w:contextualSpacing w:val="0"/>
        <w:rPr>
          <w:rFonts w:cs="Arial"/>
          <w:szCs w:val="24"/>
        </w:rPr>
      </w:pPr>
      <w:r w:rsidRPr="00316D81">
        <w:rPr>
          <w:rFonts w:cs="Arial"/>
          <w:szCs w:val="24"/>
        </w:rPr>
        <w:t xml:space="preserve">any institution approved for </w:t>
      </w:r>
      <w:r w:rsidR="004734B7" w:rsidRPr="00316D81">
        <w:rPr>
          <w:rFonts w:cs="Arial"/>
          <w:szCs w:val="24"/>
        </w:rPr>
        <w:t>investments.</w:t>
      </w:r>
      <w:r w:rsidRPr="00316D81">
        <w:rPr>
          <w:rFonts w:cs="Arial"/>
          <w:szCs w:val="24"/>
        </w:rPr>
        <w:t xml:space="preserve"> </w:t>
      </w:r>
    </w:p>
    <w:p w14:paraId="719ECCBD" w14:textId="0CCAE6CB" w:rsidR="009351B7" w:rsidRPr="00316D81" w:rsidRDefault="009351B7" w:rsidP="009673CD">
      <w:pPr>
        <w:pStyle w:val="ListParagraph"/>
        <w:numPr>
          <w:ilvl w:val="2"/>
          <w:numId w:val="46"/>
        </w:numPr>
        <w:spacing w:after="120"/>
        <w:contextualSpacing w:val="0"/>
        <w:rPr>
          <w:rFonts w:cs="Arial"/>
          <w:szCs w:val="24"/>
        </w:rPr>
      </w:pPr>
      <w:r w:rsidRPr="00316D81">
        <w:rPr>
          <w:rFonts w:cs="Arial"/>
          <w:szCs w:val="24"/>
        </w:rPr>
        <w:t xml:space="preserve">any other bank or building society authorised by the Prudential Regulation Authority to operate in the </w:t>
      </w:r>
      <w:r w:rsidR="004734B7" w:rsidRPr="00316D81">
        <w:rPr>
          <w:rFonts w:cs="Arial"/>
          <w:szCs w:val="24"/>
        </w:rPr>
        <w:t>UK.</w:t>
      </w:r>
    </w:p>
    <w:p w14:paraId="742157B5" w14:textId="2866B90E" w:rsidR="009351B7" w:rsidRPr="00316D81" w:rsidRDefault="009351B7" w:rsidP="009673CD">
      <w:pPr>
        <w:pStyle w:val="ListParagraph"/>
        <w:numPr>
          <w:ilvl w:val="2"/>
          <w:numId w:val="46"/>
        </w:numPr>
        <w:spacing w:after="120"/>
        <w:contextualSpacing w:val="0"/>
        <w:rPr>
          <w:rFonts w:cs="Arial"/>
          <w:szCs w:val="24"/>
        </w:rPr>
      </w:pPr>
      <w:r w:rsidRPr="00316D81">
        <w:rPr>
          <w:rFonts w:cs="Arial"/>
          <w:szCs w:val="24"/>
        </w:rPr>
        <w:t xml:space="preserve">UK public and private sector pension funds </w:t>
      </w:r>
    </w:p>
    <w:p w14:paraId="570AF2EA" w14:textId="4093C536" w:rsidR="009351B7" w:rsidRPr="009673CD" w:rsidRDefault="00DD6FF1" w:rsidP="00224291">
      <w:pPr>
        <w:pStyle w:val="ListParagraph"/>
        <w:numPr>
          <w:ilvl w:val="1"/>
          <w:numId w:val="44"/>
        </w:numPr>
        <w:tabs>
          <w:tab w:val="num" w:pos="540"/>
        </w:tabs>
        <w:spacing w:after="120"/>
        <w:contextualSpacing w:val="0"/>
        <w:rPr>
          <w:rFonts w:cs="Arial"/>
          <w:szCs w:val="24"/>
        </w:rPr>
      </w:pPr>
      <w:r w:rsidRPr="009673CD">
        <w:rPr>
          <w:rFonts w:cs="Arial"/>
          <w:szCs w:val="24"/>
        </w:rPr>
        <w:t>It is proposed that this will continue.</w:t>
      </w:r>
      <w:r w:rsidR="009673CD" w:rsidRPr="009673CD">
        <w:rPr>
          <w:rFonts w:cs="Arial"/>
          <w:szCs w:val="24"/>
        </w:rPr>
        <w:t xml:space="preserve"> </w:t>
      </w:r>
      <w:r w:rsidR="009351B7" w:rsidRPr="009673CD">
        <w:rPr>
          <w:rFonts w:cs="Arial"/>
          <w:szCs w:val="24"/>
        </w:rPr>
        <w:t xml:space="preserve">In the past the </w:t>
      </w:r>
      <w:r w:rsidR="00792EE9" w:rsidRPr="009673CD">
        <w:rPr>
          <w:rFonts w:cs="Arial"/>
          <w:szCs w:val="24"/>
        </w:rPr>
        <w:t>Commissioner</w:t>
      </w:r>
      <w:r w:rsidR="009351B7" w:rsidRPr="009673CD">
        <w:rPr>
          <w:rFonts w:cs="Arial"/>
          <w:szCs w:val="24"/>
        </w:rPr>
        <w:t xml:space="preserve"> has raised all long-term borrowing from the Public Works Loan Board, but </w:t>
      </w:r>
      <w:r w:rsidR="00D10EDC">
        <w:rPr>
          <w:rFonts w:cs="Arial"/>
          <w:szCs w:val="24"/>
        </w:rPr>
        <w:t>he</w:t>
      </w:r>
      <w:r w:rsidR="009351B7" w:rsidRPr="009673CD">
        <w:rPr>
          <w:rFonts w:cs="Arial"/>
          <w:szCs w:val="24"/>
        </w:rPr>
        <w:t xml:space="preserve"> continues to investigate other sources of finance, such as local authority loans and bank loans, that may be available at more favourable rates</w:t>
      </w:r>
      <w:r w:rsidR="00BC5A4F" w:rsidRPr="009673CD">
        <w:rPr>
          <w:rFonts w:cs="Arial"/>
          <w:szCs w:val="24"/>
        </w:rPr>
        <w:t>.</w:t>
      </w:r>
    </w:p>
    <w:p w14:paraId="2A088283" w14:textId="77777777" w:rsidR="009351B7" w:rsidRPr="009673CD" w:rsidRDefault="007F1DEF" w:rsidP="009673CD">
      <w:pPr>
        <w:pStyle w:val="BodyText"/>
        <w:numPr>
          <w:ilvl w:val="0"/>
          <w:numId w:val="44"/>
        </w:numPr>
        <w:spacing w:before="270" w:after="120"/>
        <w:rPr>
          <w:rFonts w:cs="Arial"/>
          <w:b/>
          <w:szCs w:val="24"/>
        </w:rPr>
      </w:pPr>
      <w:r w:rsidRPr="009673CD">
        <w:rPr>
          <w:rFonts w:cs="Arial"/>
          <w:b/>
          <w:szCs w:val="24"/>
        </w:rPr>
        <w:t>Debt Restructuring</w:t>
      </w:r>
    </w:p>
    <w:p w14:paraId="0DFF5835" w14:textId="77777777" w:rsidR="009351B7" w:rsidRPr="00316D81" w:rsidRDefault="009351B7"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w:t>
      </w:r>
      <w:r w:rsidR="009E17BF" w:rsidRPr="00316D81">
        <w:rPr>
          <w:rFonts w:cs="Arial"/>
          <w:szCs w:val="24"/>
        </w:rPr>
        <w:t>Chief Finance Officer</w:t>
      </w:r>
      <w:r w:rsidRPr="00316D81">
        <w:rPr>
          <w:rFonts w:cs="Arial"/>
          <w:szCs w:val="24"/>
        </w:rPr>
        <w:t xml:space="preserve">, </w:t>
      </w:r>
      <w:r w:rsidR="00A60D41" w:rsidRPr="00316D81">
        <w:rPr>
          <w:rFonts w:cs="Arial"/>
          <w:szCs w:val="24"/>
        </w:rPr>
        <w:t>together</w:t>
      </w:r>
      <w:r w:rsidRPr="00316D81">
        <w:rPr>
          <w:rFonts w:cs="Arial"/>
          <w:szCs w:val="24"/>
        </w:rPr>
        <w:t xml:space="preserve"> with the County Council's treasury management team reviews options for debt restructuring on a regular basis. A recent review found that given the relatively favourable interest rates at which these have been taken out (below 5%) and the penalties associated with any early repayment, restructure is not considered financially viable at the present time. A better option for the immediate future is to</w:t>
      </w:r>
      <w:r w:rsidR="009C4AA9" w:rsidRPr="00316D81">
        <w:rPr>
          <w:rFonts w:cs="Arial"/>
          <w:szCs w:val="24"/>
        </w:rPr>
        <w:t xml:space="preserve"> continue to</w:t>
      </w:r>
      <w:r w:rsidRPr="00316D81">
        <w:rPr>
          <w:rFonts w:cs="Arial"/>
          <w:szCs w:val="24"/>
        </w:rPr>
        <w:t xml:space="preserve"> utilise reserves to </w:t>
      </w:r>
      <w:r w:rsidR="00FF2997" w:rsidRPr="00316D81">
        <w:rPr>
          <w:rFonts w:cs="Arial"/>
          <w:szCs w:val="24"/>
        </w:rPr>
        <w:t xml:space="preserve">minimise </w:t>
      </w:r>
      <w:r w:rsidRPr="00316D81">
        <w:rPr>
          <w:rFonts w:cs="Arial"/>
          <w:szCs w:val="24"/>
        </w:rPr>
        <w:t xml:space="preserve">the future borrowing requirement rather than repay debt. </w:t>
      </w:r>
    </w:p>
    <w:p w14:paraId="2B1887BF" w14:textId="77777777" w:rsidR="009351B7" w:rsidRPr="00316D81" w:rsidRDefault="009351B7"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Frequent discussions will continue to take place between the </w:t>
      </w:r>
      <w:r w:rsidR="009E17BF" w:rsidRPr="00316D81">
        <w:rPr>
          <w:rFonts w:cs="Arial"/>
          <w:szCs w:val="24"/>
        </w:rPr>
        <w:t>Chief Finance Officer</w:t>
      </w:r>
      <w:r w:rsidRPr="00316D81">
        <w:rPr>
          <w:rFonts w:cs="Arial"/>
          <w:szCs w:val="24"/>
        </w:rPr>
        <w:t xml:space="preserve"> and the Treasury Management Team to monitor this situation and any future decisions on debt financing will be put through the same rigorous cost and prudence analysis that external borrowing has traditionally gone through and will be reported to the Commissioner in due course.</w:t>
      </w:r>
    </w:p>
    <w:p w14:paraId="48BC5CC4" w14:textId="77777777" w:rsidR="009351B7" w:rsidRPr="00316D81" w:rsidRDefault="009351B7" w:rsidP="009673CD">
      <w:pPr>
        <w:pStyle w:val="BodyText"/>
        <w:numPr>
          <w:ilvl w:val="0"/>
          <w:numId w:val="44"/>
        </w:numPr>
        <w:spacing w:before="270" w:after="120"/>
        <w:rPr>
          <w:rFonts w:cs="Arial"/>
          <w:b/>
          <w:szCs w:val="24"/>
        </w:rPr>
      </w:pPr>
      <w:r w:rsidRPr="00316D81">
        <w:rPr>
          <w:rFonts w:cs="Arial"/>
          <w:b/>
          <w:szCs w:val="24"/>
        </w:rPr>
        <w:t>Policy on Borrowing in Advance of Need</w:t>
      </w:r>
    </w:p>
    <w:p w14:paraId="0B330520" w14:textId="0223CD91" w:rsidR="009351B7" w:rsidRPr="00316D81" w:rsidRDefault="009351B7"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w:t>
      </w:r>
      <w:r w:rsidR="00935D00" w:rsidRPr="00316D81">
        <w:rPr>
          <w:rFonts w:cs="Arial"/>
          <w:szCs w:val="24"/>
        </w:rPr>
        <w:t>Commissioner</w:t>
      </w:r>
      <w:r w:rsidRPr="00316D81">
        <w:rPr>
          <w:rFonts w:cs="Arial"/>
          <w:szCs w:val="24"/>
        </w:rPr>
        <w:t xml:space="preserve"> will not borrow more than or in advance of need purely in order to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be considered carefully to ensure value for money can be demonstrated and that the </w:t>
      </w:r>
      <w:r w:rsidR="00935D00" w:rsidRPr="00316D81">
        <w:rPr>
          <w:rFonts w:cs="Arial"/>
          <w:szCs w:val="24"/>
        </w:rPr>
        <w:t>Commissioner</w:t>
      </w:r>
      <w:r w:rsidRPr="00316D81">
        <w:rPr>
          <w:rFonts w:cs="Arial"/>
          <w:szCs w:val="24"/>
        </w:rPr>
        <w:t xml:space="preserve"> can ensure the security of such funds.</w:t>
      </w:r>
    </w:p>
    <w:p w14:paraId="37DDDFF3" w14:textId="171C8E06" w:rsidR="009351B7" w:rsidRPr="00316D81" w:rsidRDefault="009351B7"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In determining whether borrowing will be undertaken in advance of need the </w:t>
      </w:r>
      <w:r w:rsidR="00935D00" w:rsidRPr="00316D81">
        <w:rPr>
          <w:rFonts w:cs="Arial"/>
          <w:szCs w:val="24"/>
        </w:rPr>
        <w:t>Commissioner</w:t>
      </w:r>
      <w:r w:rsidRPr="00316D81">
        <w:rPr>
          <w:rFonts w:cs="Arial"/>
          <w:szCs w:val="24"/>
        </w:rPr>
        <w:t xml:space="preserve"> </w:t>
      </w:r>
      <w:r w:rsidR="000B1559" w:rsidRPr="00316D81">
        <w:rPr>
          <w:rFonts w:cs="Arial"/>
          <w:szCs w:val="24"/>
        </w:rPr>
        <w:t>will:</w:t>
      </w:r>
    </w:p>
    <w:p w14:paraId="55ACF52D" w14:textId="77777777" w:rsidR="009351B7" w:rsidRPr="00316D81" w:rsidRDefault="009351B7" w:rsidP="009673CD">
      <w:pPr>
        <w:pStyle w:val="BodyText"/>
        <w:numPr>
          <w:ilvl w:val="0"/>
          <w:numId w:val="24"/>
        </w:numPr>
        <w:tabs>
          <w:tab w:val="clear" w:pos="720"/>
        </w:tabs>
        <w:ind w:left="1276"/>
        <w:rPr>
          <w:rFonts w:cs="Arial"/>
          <w:szCs w:val="24"/>
        </w:rPr>
      </w:pPr>
      <w:r w:rsidRPr="00316D81">
        <w:rPr>
          <w:rFonts w:cs="Arial"/>
          <w:szCs w:val="24"/>
        </w:rPr>
        <w:t>Ensure that there is a clear link between the capital programme and the maturity profile of the existing debt portfolio which supports the need to take funding in advance of need.</w:t>
      </w:r>
    </w:p>
    <w:p w14:paraId="6746A313" w14:textId="77777777" w:rsidR="009351B7" w:rsidRPr="00316D81" w:rsidRDefault="009351B7" w:rsidP="009673CD">
      <w:pPr>
        <w:pStyle w:val="BodyText"/>
        <w:numPr>
          <w:ilvl w:val="0"/>
          <w:numId w:val="24"/>
        </w:numPr>
        <w:tabs>
          <w:tab w:val="clear" w:pos="720"/>
        </w:tabs>
        <w:ind w:left="1276"/>
        <w:rPr>
          <w:rFonts w:cs="Arial"/>
          <w:szCs w:val="24"/>
        </w:rPr>
      </w:pPr>
      <w:r w:rsidRPr="00316D81">
        <w:rPr>
          <w:rFonts w:cs="Arial"/>
          <w:szCs w:val="24"/>
        </w:rPr>
        <w:t>Ensure the ongoing revenue liabilities created, and the implications for the future plans and budgets have been considered.</w:t>
      </w:r>
    </w:p>
    <w:p w14:paraId="1BEB070A" w14:textId="77777777" w:rsidR="009351B7" w:rsidRPr="00316D81" w:rsidRDefault="009351B7" w:rsidP="009673CD">
      <w:pPr>
        <w:pStyle w:val="BodyText"/>
        <w:numPr>
          <w:ilvl w:val="0"/>
          <w:numId w:val="24"/>
        </w:numPr>
        <w:tabs>
          <w:tab w:val="clear" w:pos="720"/>
        </w:tabs>
        <w:ind w:left="1276"/>
        <w:rPr>
          <w:rFonts w:cs="Arial"/>
          <w:szCs w:val="24"/>
        </w:rPr>
      </w:pPr>
      <w:r w:rsidRPr="00316D81">
        <w:rPr>
          <w:rFonts w:cs="Arial"/>
          <w:szCs w:val="24"/>
        </w:rPr>
        <w:t>Evaluate the economic and market factors that might influence the manner and timing of any decision to borrow.</w:t>
      </w:r>
    </w:p>
    <w:p w14:paraId="2279DD22" w14:textId="77777777" w:rsidR="009351B7" w:rsidRPr="00316D81" w:rsidRDefault="009351B7" w:rsidP="009673CD">
      <w:pPr>
        <w:pStyle w:val="BodyText"/>
        <w:numPr>
          <w:ilvl w:val="0"/>
          <w:numId w:val="24"/>
        </w:numPr>
        <w:tabs>
          <w:tab w:val="clear" w:pos="720"/>
        </w:tabs>
        <w:ind w:left="1276"/>
        <w:rPr>
          <w:rFonts w:cs="Arial"/>
          <w:szCs w:val="24"/>
        </w:rPr>
      </w:pPr>
      <w:r w:rsidRPr="00316D81">
        <w:rPr>
          <w:rFonts w:cs="Arial"/>
          <w:szCs w:val="24"/>
        </w:rPr>
        <w:t>Consider the merits and demerits of alternative forms of funding.</w:t>
      </w:r>
    </w:p>
    <w:p w14:paraId="0188BB99" w14:textId="704F7D73" w:rsidR="00080918" w:rsidRPr="00B47988" w:rsidRDefault="009351B7" w:rsidP="009673CD">
      <w:pPr>
        <w:pStyle w:val="BodyText"/>
        <w:numPr>
          <w:ilvl w:val="0"/>
          <w:numId w:val="24"/>
        </w:numPr>
        <w:tabs>
          <w:tab w:val="clear" w:pos="720"/>
        </w:tabs>
        <w:spacing w:after="240"/>
        <w:ind w:left="1276"/>
        <w:rPr>
          <w:rFonts w:cs="Arial"/>
          <w:szCs w:val="24"/>
        </w:rPr>
      </w:pPr>
      <w:r w:rsidRPr="00316D81">
        <w:rPr>
          <w:rFonts w:cs="Arial"/>
          <w:szCs w:val="24"/>
        </w:rPr>
        <w:t>Consider the alternative interest rate bases available, the most appropriate periods to fund and repayment profiles to use.</w:t>
      </w:r>
    </w:p>
    <w:p w14:paraId="75918617" w14:textId="77777777" w:rsidR="00080918" w:rsidRPr="00316D81" w:rsidRDefault="00FF2997" w:rsidP="009673CD">
      <w:pPr>
        <w:pStyle w:val="BodyText"/>
        <w:numPr>
          <w:ilvl w:val="0"/>
          <w:numId w:val="44"/>
        </w:numPr>
        <w:spacing w:before="270" w:after="120"/>
        <w:rPr>
          <w:rFonts w:cs="Arial"/>
          <w:b/>
          <w:szCs w:val="24"/>
        </w:rPr>
      </w:pPr>
      <w:r w:rsidRPr="00316D81">
        <w:rPr>
          <w:rFonts w:cs="Arial"/>
          <w:b/>
          <w:szCs w:val="24"/>
        </w:rPr>
        <w:lastRenderedPageBreak/>
        <w:t xml:space="preserve">Treasury Management </w:t>
      </w:r>
      <w:r w:rsidR="00080918" w:rsidRPr="00316D81">
        <w:rPr>
          <w:rFonts w:cs="Arial"/>
          <w:b/>
          <w:szCs w:val="24"/>
        </w:rPr>
        <w:t>Investment Strategy</w:t>
      </w:r>
    </w:p>
    <w:p w14:paraId="1815C3CF" w14:textId="7B27B19C" w:rsidR="00A90D6C" w:rsidRPr="00316D81" w:rsidRDefault="00A90D6C"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Commissioner will have regard to the </w:t>
      </w:r>
      <w:r w:rsidR="000E6114" w:rsidRPr="00316D81">
        <w:rPr>
          <w:rFonts w:cs="Arial"/>
          <w:szCs w:val="24"/>
        </w:rPr>
        <w:t>MH</w:t>
      </w:r>
      <w:r w:rsidRPr="00316D81">
        <w:rPr>
          <w:rFonts w:cs="Arial"/>
          <w:szCs w:val="24"/>
        </w:rPr>
        <w:t xml:space="preserve">CLG’s Guidance on Local Government Investments </w:t>
      </w:r>
      <w:r w:rsidR="000E6114" w:rsidRPr="00316D81">
        <w:rPr>
          <w:rFonts w:cs="Arial"/>
          <w:szCs w:val="24"/>
        </w:rPr>
        <w:t xml:space="preserve">and the </w:t>
      </w:r>
      <w:r w:rsidRPr="00316D81">
        <w:rPr>
          <w:rFonts w:cs="Arial"/>
          <w:szCs w:val="24"/>
        </w:rPr>
        <w:t>revised CIPFA Treasury Management in Public Services Code of Practice and Guidance Notes (“the CIPFA TM Code”).  The Commissioner’s investment priorities are:</w:t>
      </w:r>
    </w:p>
    <w:p w14:paraId="71960CCA" w14:textId="2AEE2F23" w:rsidR="00A90D6C" w:rsidRPr="00316D81" w:rsidRDefault="00A90D6C" w:rsidP="009673CD">
      <w:pPr>
        <w:pStyle w:val="ListParagraph"/>
        <w:numPr>
          <w:ilvl w:val="2"/>
          <w:numId w:val="45"/>
        </w:numPr>
        <w:spacing w:after="120"/>
        <w:contextualSpacing w:val="0"/>
        <w:rPr>
          <w:rFonts w:cs="Arial"/>
          <w:szCs w:val="24"/>
        </w:rPr>
      </w:pPr>
      <w:r w:rsidRPr="00316D81">
        <w:rPr>
          <w:rFonts w:cs="Arial"/>
          <w:szCs w:val="24"/>
        </w:rPr>
        <w:t xml:space="preserve">The security of capital and </w:t>
      </w:r>
    </w:p>
    <w:p w14:paraId="24758DA8" w14:textId="4F6D8A3C" w:rsidR="00A90D6C" w:rsidRPr="00316D81" w:rsidRDefault="00A90D6C" w:rsidP="009673CD">
      <w:pPr>
        <w:pStyle w:val="ListParagraph"/>
        <w:numPr>
          <w:ilvl w:val="2"/>
          <w:numId w:val="45"/>
        </w:numPr>
        <w:spacing w:after="120"/>
        <w:contextualSpacing w:val="0"/>
        <w:rPr>
          <w:rFonts w:cs="Arial"/>
          <w:szCs w:val="24"/>
        </w:rPr>
      </w:pPr>
      <w:r w:rsidRPr="00316D81">
        <w:rPr>
          <w:rFonts w:cs="Arial"/>
          <w:szCs w:val="24"/>
        </w:rPr>
        <w:t xml:space="preserve">The liquidity of its investments. </w:t>
      </w:r>
    </w:p>
    <w:p w14:paraId="363F029A" w14:textId="77777777" w:rsidR="00A90D6C" w:rsidRPr="009673CD" w:rsidRDefault="00A90D6C" w:rsidP="009673CD">
      <w:pPr>
        <w:pStyle w:val="ListParagraph"/>
        <w:numPr>
          <w:ilvl w:val="1"/>
          <w:numId w:val="44"/>
        </w:numPr>
        <w:tabs>
          <w:tab w:val="num" w:pos="540"/>
        </w:tabs>
        <w:spacing w:after="120"/>
        <w:contextualSpacing w:val="0"/>
        <w:rPr>
          <w:rFonts w:cs="Arial"/>
          <w:szCs w:val="24"/>
        </w:rPr>
      </w:pPr>
      <w:r w:rsidRPr="00316D81">
        <w:rPr>
          <w:rFonts w:cs="Arial"/>
          <w:szCs w:val="24"/>
        </w:rPr>
        <w:t>The Commissioner will also aim to achieve the optimum return on his investments commensurate with proper levels of security and liquidity. The risk appetite of the Commissioner is low in order to give priority to security of its investments.</w:t>
      </w:r>
    </w:p>
    <w:p w14:paraId="0B5DE0B2" w14:textId="77777777" w:rsidR="00F65F32" w:rsidRPr="00316D81" w:rsidRDefault="00F65F32" w:rsidP="00B47988">
      <w:pPr>
        <w:pStyle w:val="BodyText"/>
        <w:spacing w:after="120"/>
        <w:rPr>
          <w:rFonts w:cs="Arial"/>
          <w:b/>
          <w:szCs w:val="24"/>
          <w:highlight w:val="yellow"/>
        </w:rPr>
      </w:pPr>
    </w:p>
    <w:p w14:paraId="723ECB51" w14:textId="67CA2ADE" w:rsidR="00D727BC" w:rsidRPr="00B47988" w:rsidRDefault="00A90D6C" w:rsidP="009673CD">
      <w:pPr>
        <w:pStyle w:val="BodyText"/>
        <w:numPr>
          <w:ilvl w:val="0"/>
          <w:numId w:val="44"/>
        </w:numPr>
        <w:spacing w:before="270" w:after="120"/>
        <w:rPr>
          <w:rFonts w:cs="Arial"/>
          <w:b/>
          <w:szCs w:val="24"/>
        </w:rPr>
      </w:pPr>
      <w:r w:rsidRPr="00316D81">
        <w:rPr>
          <w:rFonts w:cs="Arial"/>
          <w:b/>
          <w:szCs w:val="24"/>
        </w:rPr>
        <w:t>Current Investments</w:t>
      </w:r>
    </w:p>
    <w:p w14:paraId="3151515C" w14:textId="503443DD" w:rsidR="00B30FF1" w:rsidRPr="009673CD" w:rsidRDefault="000B1559" w:rsidP="009673CD">
      <w:pPr>
        <w:pStyle w:val="ListParagraph"/>
        <w:numPr>
          <w:ilvl w:val="1"/>
          <w:numId w:val="44"/>
        </w:numPr>
        <w:tabs>
          <w:tab w:val="num" w:pos="540"/>
        </w:tabs>
        <w:spacing w:after="120"/>
        <w:contextualSpacing w:val="0"/>
        <w:rPr>
          <w:rFonts w:cs="Arial"/>
          <w:szCs w:val="24"/>
        </w:rPr>
      </w:pPr>
      <w:r w:rsidRPr="00316D81">
        <w:rPr>
          <w:rFonts w:cs="Arial"/>
          <w:szCs w:val="24"/>
        </w:rPr>
        <w:t>On</w:t>
      </w:r>
      <w:r w:rsidR="00D727BC" w:rsidRPr="00316D81">
        <w:rPr>
          <w:rFonts w:cs="Arial"/>
          <w:szCs w:val="24"/>
        </w:rPr>
        <w:t xml:space="preserve"> </w:t>
      </w:r>
      <w:r w:rsidR="00155907" w:rsidRPr="00316D81">
        <w:rPr>
          <w:rFonts w:cs="Arial"/>
          <w:szCs w:val="24"/>
        </w:rPr>
        <w:t>31 December 202</w:t>
      </w:r>
      <w:r w:rsidR="00513B89">
        <w:rPr>
          <w:rFonts w:cs="Arial"/>
          <w:szCs w:val="24"/>
        </w:rPr>
        <w:t>3</w:t>
      </w:r>
      <w:r w:rsidR="00230E2D" w:rsidRPr="00316D81">
        <w:rPr>
          <w:rFonts w:cs="Arial"/>
          <w:szCs w:val="24"/>
        </w:rPr>
        <w:t xml:space="preserve"> </w:t>
      </w:r>
      <w:r w:rsidR="00D727BC" w:rsidRPr="00316D81">
        <w:rPr>
          <w:rFonts w:cs="Arial"/>
          <w:szCs w:val="24"/>
        </w:rPr>
        <w:t xml:space="preserve">the </w:t>
      </w:r>
      <w:r w:rsidR="00BA0E50" w:rsidRPr="00316D81">
        <w:rPr>
          <w:rFonts w:cs="Arial"/>
          <w:szCs w:val="24"/>
        </w:rPr>
        <w:t>Commissioner</w:t>
      </w:r>
      <w:r w:rsidR="00D727BC" w:rsidRPr="00316D81">
        <w:rPr>
          <w:rFonts w:cs="Arial"/>
          <w:szCs w:val="24"/>
        </w:rPr>
        <w:t xml:space="preserve"> held £</w:t>
      </w:r>
      <w:r w:rsidR="005B7015" w:rsidRPr="00316D81">
        <w:rPr>
          <w:rFonts w:cs="Arial"/>
          <w:szCs w:val="24"/>
        </w:rPr>
        <w:t>6</w:t>
      </w:r>
      <w:r w:rsidR="00513B89">
        <w:rPr>
          <w:rFonts w:cs="Arial"/>
          <w:szCs w:val="24"/>
        </w:rPr>
        <w:t>.342</w:t>
      </w:r>
      <w:r w:rsidR="00BE0828" w:rsidRPr="00316D81">
        <w:rPr>
          <w:rFonts w:cs="Arial"/>
          <w:szCs w:val="24"/>
        </w:rPr>
        <w:t>m</w:t>
      </w:r>
      <w:r w:rsidR="00D727BC" w:rsidRPr="00316D81">
        <w:rPr>
          <w:rFonts w:cs="Arial"/>
          <w:szCs w:val="24"/>
        </w:rPr>
        <w:t xml:space="preserve"> invested funds, representing income received in advance of expenditure plus balances and reserves held.  </w:t>
      </w:r>
      <w:r w:rsidR="00513B89" w:rsidRPr="00513B89">
        <w:rPr>
          <w:rFonts w:cs="Arial"/>
          <w:szCs w:val="24"/>
        </w:rPr>
        <w:t xml:space="preserve">During 2023/24 the Commissioner’s investment balance has averaged at £52.447m, with the highest balance being £95.637m. The Commissioner will only use very </w:t>
      </w:r>
      <w:r w:rsidR="004734B7" w:rsidRPr="00513B89">
        <w:rPr>
          <w:rFonts w:cs="Arial"/>
          <w:szCs w:val="24"/>
        </w:rPr>
        <w:t>high-quality</w:t>
      </w:r>
      <w:r w:rsidR="00513B89" w:rsidRPr="00513B89">
        <w:rPr>
          <w:rFonts w:cs="Arial"/>
          <w:szCs w:val="24"/>
        </w:rPr>
        <w:t xml:space="preserve"> counterparties for investments.</w:t>
      </w:r>
    </w:p>
    <w:p w14:paraId="6E0ADA75" w14:textId="6D90040D" w:rsidR="00D727BC" w:rsidRPr="00316D81" w:rsidRDefault="00647A83" w:rsidP="009673CD">
      <w:pPr>
        <w:pStyle w:val="ListParagraph"/>
        <w:numPr>
          <w:ilvl w:val="1"/>
          <w:numId w:val="44"/>
        </w:numPr>
        <w:tabs>
          <w:tab w:val="num" w:pos="540"/>
        </w:tabs>
        <w:spacing w:after="120"/>
        <w:contextualSpacing w:val="0"/>
        <w:rPr>
          <w:rFonts w:cs="Arial"/>
          <w:szCs w:val="24"/>
        </w:rPr>
      </w:pPr>
      <w:r w:rsidRPr="00316D81">
        <w:rPr>
          <w:rFonts w:cs="Arial"/>
          <w:szCs w:val="24"/>
        </w:rPr>
        <w:t>T</w:t>
      </w:r>
      <w:r w:rsidR="00D727BC" w:rsidRPr="00316D81">
        <w:rPr>
          <w:rFonts w:cs="Arial"/>
          <w:szCs w:val="24"/>
        </w:rPr>
        <w:t xml:space="preserve">he </w:t>
      </w:r>
      <w:r w:rsidR="00BA0E50" w:rsidRPr="00316D81">
        <w:rPr>
          <w:rFonts w:cs="Arial"/>
          <w:szCs w:val="24"/>
        </w:rPr>
        <w:t>Commissioner'</w:t>
      </w:r>
      <w:r w:rsidR="00D727BC" w:rsidRPr="00316D81">
        <w:rPr>
          <w:rFonts w:cs="Arial"/>
          <w:szCs w:val="24"/>
        </w:rPr>
        <w:t xml:space="preserve">s investments </w:t>
      </w:r>
      <w:r w:rsidRPr="00316D81">
        <w:rPr>
          <w:rFonts w:cs="Arial"/>
          <w:szCs w:val="24"/>
        </w:rPr>
        <w:t>are principally held</w:t>
      </w:r>
      <w:r w:rsidR="00D727BC" w:rsidRPr="00316D81">
        <w:rPr>
          <w:rFonts w:cs="Arial"/>
          <w:szCs w:val="24"/>
        </w:rPr>
        <w:t xml:space="preserve"> with </w:t>
      </w:r>
      <w:r w:rsidR="00BB243C" w:rsidRPr="00316D81">
        <w:rPr>
          <w:rFonts w:cs="Arial"/>
          <w:szCs w:val="24"/>
        </w:rPr>
        <w:t>LCC</w:t>
      </w:r>
      <w:r w:rsidRPr="00316D81">
        <w:rPr>
          <w:rFonts w:cs="Arial"/>
          <w:szCs w:val="24"/>
        </w:rPr>
        <w:t xml:space="preserve"> with the other investments </w:t>
      </w:r>
      <w:r w:rsidR="00826D45" w:rsidRPr="00316D81">
        <w:rPr>
          <w:rFonts w:cs="Arial"/>
          <w:szCs w:val="24"/>
        </w:rPr>
        <w:t>being</w:t>
      </w:r>
      <w:r w:rsidRPr="00316D81">
        <w:rPr>
          <w:rFonts w:cs="Arial"/>
          <w:szCs w:val="24"/>
        </w:rPr>
        <w:t xml:space="preserve"> fixed term deposits with other local authorities</w:t>
      </w:r>
      <w:r w:rsidR="00AC6CDF" w:rsidRPr="00316D81">
        <w:rPr>
          <w:rFonts w:cs="Arial"/>
          <w:szCs w:val="24"/>
        </w:rPr>
        <w:t>.</w:t>
      </w:r>
      <w:r w:rsidR="00BB243C" w:rsidRPr="00316D81">
        <w:rPr>
          <w:rFonts w:cs="Arial"/>
          <w:szCs w:val="24"/>
        </w:rPr>
        <w:t xml:space="preserve"> </w:t>
      </w:r>
      <w:r w:rsidR="000B1559" w:rsidRPr="00316D81">
        <w:rPr>
          <w:rFonts w:cs="Arial"/>
          <w:szCs w:val="24"/>
        </w:rPr>
        <w:t>On</w:t>
      </w:r>
      <w:r w:rsidRPr="00316D81">
        <w:rPr>
          <w:rFonts w:cs="Arial"/>
          <w:szCs w:val="24"/>
        </w:rPr>
        <w:t xml:space="preserve"> </w:t>
      </w:r>
      <w:r w:rsidR="00155907" w:rsidRPr="00316D81">
        <w:rPr>
          <w:rFonts w:cs="Arial"/>
          <w:szCs w:val="24"/>
        </w:rPr>
        <w:t>31 December</w:t>
      </w:r>
      <w:r w:rsidRPr="00316D81">
        <w:rPr>
          <w:rFonts w:cs="Arial"/>
          <w:szCs w:val="24"/>
        </w:rPr>
        <w:t xml:space="preserve"> </w:t>
      </w:r>
      <w:r w:rsidR="00155907" w:rsidRPr="00316D81">
        <w:rPr>
          <w:rFonts w:cs="Arial"/>
          <w:szCs w:val="24"/>
        </w:rPr>
        <w:t>the</w:t>
      </w:r>
      <w:r w:rsidR="00B30FF1" w:rsidRPr="00316D81">
        <w:rPr>
          <w:rFonts w:cs="Arial"/>
          <w:szCs w:val="24"/>
        </w:rPr>
        <w:t xml:space="preserve"> investment balances </w:t>
      </w:r>
      <w:r w:rsidR="00513B89" w:rsidRPr="00513B89">
        <w:rPr>
          <w:rFonts w:cs="Arial"/>
          <w:szCs w:val="24"/>
        </w:rPr>
        <w:t>were solely made up from £6.342m held with LCC.</w:t>
      </w:r>
    </w:p>
    <w:p w14:paraId="0CDB0405" w14:textId="2D7BDE5B" w:rsidR="00D727BC"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w:t>
      </w:r>
      <w:r w:rsidR="00BA0E50" w:rsidRPr="00316D81">
        <w:rPr>
          <w:rFonts w:cs="Arial"/>
          <w:szCs w:val="24"/>
        </w:rPr>
        <w:t>Commissioner</w:t>
      </w:r>
      <w:r w:rsidRPr="00316D81">
        <w:rPr>
          <w:rFonts w:cs="Arial"/>
          <w:szCs w:val="24"/>
        </w:rPr>
        <w:t xml:space="preserve"> currently has access to a call (instant access) account</w:t>
      </w:r>
      <w:r w:rsidR="00D02840" w:rsidRPr="00316D81">
        <w:rPr>
          <w:rFonts w:cs="Arial"/>
          <w:szCs w:val="24"/>
        </w:rPr>
        <w:t xml:space="preserve"> with LCC. This </w:t>
      </w:r>
      <w:r w:rsidR="00BA0E50" w:rsidRPr="00316D81">
        <w:rPr>
          <w:rFonts w:cs="Arial"/>
          <w:szCs w:val="24"/>
        </w:rPr>
        <w:t xml:space="preserve">currently </w:t>
      </w:r>
      <w:r w:rsidRPr="00316D81">
        <w:rPr>
          <w:rFonts w:cs="Arial"/>
          <w:szCs w:val="24"/>
        </w:rPr>
        <w:t xml:space="preserve">pays bank rate, </w:t>
      </w:r>
      <w:r w:rsidR="00D02840" w:rsidRPr="00316D81">
        <w:rPr>
          <w:rFonts w:cs="Arial"/>
          <w:szCs w:val="24"/>
        </w:rPr>
        <w:t>(</w:t>
      </w:r>
      <w:r w:rsidRPr="00316D81">
        <w:rPr>
          <w:rFonts w:cs="Arial"/>
          <w:szCs w:val="24"/>
        </w:rPr>
        <w:t xml:space="preserve">currently </w:t>
      </w:r>
      <w:r w:rsidR="00513B89">
        <w:rPr>
          <w:rFonts w:cs="Arial"/>
          <w:szCs w:val="24"/>
        </w:rPr>
        <w:t>5.25</w:t>
      </w:r>
      <w:r w:rsidRPr="00316D81">
        <w:rPr>
          <w:rFonts w:cs="Arial"/>
          <w:szCs w:val="24"/>
        </w:rPr>
        <w:t>%</w:t>
      </w:r>
      <w:r w:rsidR="00D02840" w:rsidRPr="00316D81">
        <w:rPr>
          <w:rFonts w:cs="Arial"/>
          <w:szCs w:val="24"/>
        </w:rPr>
        <w:t>)</w:t>
      </w:r>
      <w:r w:rsidRPr="00316D81">
        <w:rPr>
          <w:rFonts w:cs="Arial"/>
          <w:szCs w:val="24"/>
        </w:rPr>
        <w:t xml:space="preserve">. Each working day the balance on the </w:t>
      </w:r>
      <w:r w:rsidR="00BA0E50" w:rsidRPr="00316D81">
        <w:rPr>
          <w:rFonts w:cs="Arial"/>
          <w:szCs w:val="24"/>
        </w:rPr>
        <w:t>Commissioner</w:t>
      </w:r>
      <w:r w:rsidRPr="00316D81">
        <w:rPr>
          <w:rFonts w:cs="Arial"/>
          <w:szCs w:val="24"/>
        </w:rPr>
        <w:t xml:space="preserve">'s Current Account is invested in this to ensure that the interest received on surplus balances is maximised.   </w:t>
      </w:r>
    </w:p>
    <w:p w14:paraId="3FAEA99F" w14:textId="585BF3EC" w:rsidR="000D3DC4"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interest earned </w:t>
      </w:r>
      <w:r w:rsidR="004145A9" w:rsidRPr="00316D81">
        <w:rPr>
          <w:rFonts w:cs="Arial"/>
          <w:szCs w:val="24"/>
        </w:rPr>
        <w:t xml:space="preserve">during the year </w:t>
      </w:r>
      <w:r w:rsidRPr="00316D81">
        <w:rPr>
          <w:rFonts w:cs="Arial"/>
          <w:szCs w:val="24"/>
        </w:rPr>
        <w:t xml:space="preserve">as </w:t>
      </w:r>
      <w:r w:rsidR="000B1559" w:rsidRPr="00316D81">
        <w:rPr>
          <w:rFonts w:cs="Arial"/>
          <w:szCs w:val="24"/>
        </w:rPr>
        <w:t>of</w:t>
      </w:r>
      <w:r w:rsidRPr="00316D81">
        <w:rPr>
          <w:rFonts w:cs="Arial"/>
          <w:szCs w:val="24"/>
        </w:rPr>
        <w:t xml:space="preserve"> </w:t>
      </w:r>
      <w:r w:rsidR="00155907" w:rsidRPr="00316D81">
        <w:rPr>
          <w:rFonts w:cs="Arial"/>
          <w:szCs w:val="24"/>
        </w:rPr>
        <w:t>31 December</w:t>
      </w:r>
      <w:r w:rsidR="00AC6CDF" w:rsidRPr="00316D81">
        <w:rPr>
          <w:rFonts w:cs="Arial"/>
          <w:szCs w:val="24"/>
        </w:rPr>
        <w:t xml:space="preserve"> </w:t>
      </w:r>
      <w:r w:rsidR="00826D45" w:rsidRPr="00316D81">
        <w:rPr>
          <w:rFonts w:cs="Arial"/>
          <w:szCs w:val="24"/>
        </w:rPr>
        <w:t>202</w:t>
      </w:r>
      <w:r w:rsidR="00513B89">
        <w:rPr>
          <w:rFonts w:cs="Arial"/>
          <w:szCs w:val="24"/>
        </w:rPr>
        <w:t>3</w:t>
      </w:r>
      <w:r w:rsidR="00826D45" w:rsidRPr="00316D81">
        <w:rPr>
          <w:rFonts w:cs="Arial"/>
          <w:szCs w:val="24"/>
        </w:rPr>
        <w:t xml:space="preserve"> </w:t>
      </w:r>
      <w:r w:rsidRPr="00316D81">
        <w:rPr>
          <w:rFonts w:cs="Arial"/>
          <w:szCs w:val="24"/>
        </w:rPr>
        <w:t xml:space="preserve">is </w:t>
      </w:r>
      <w:r w:rsidR="00F76FEF" w:rsidRPr="00316D81">
        <w:rPr>
          <w:rFonts w:cs="Arial"/>
          <w:szCs w:val="24"/>
        </w:rPr>
        <w:t>£</w:t>
      </w:r>
      <w:r w:rsidR="00513B89">
        <w:rPr>
          <w:rFonts w:cs="Arial"/>
          <w:szCs w:val="24"/>
        </w:rPr>
        <w:t>1.933</w:t>
      </w:r>
      <w:r w:rsidR="00AC6CDF" w:rsidRPr="00316D81">
        <w:rPr>
          <w:rFonts w:cs="Arial"/>
          <w:szCs w:val="24"/>
        </w:rPr>
        <w:t>m</w:t>
      </w:r>
      <w:r w:rsidR="001700A8" w:rsidRPr="00316D81">
        <w:rPr>
          <w:rFonts w:cs="Arial"/>
          <w:szCs w:val="24"/>
        </w:rPr>
        <w:t xml:space="preserve"> </w:t>
      </w:r>
      <w:r w:rsidRPr="00316D81">
        <w:rPr>
          <w:rFonts w:cs="Arial"/>
          <w:szCs w:val="24"/>
        </w:rPr>
        <w:t xml:space="preserve">at an annualised rate of </w:t>
      </w:r>
      <w:r w:rsidR="00513B89">
        <w:rPr>
          <w:rFonts w:cs="Arial"/>
          <w:szCs w:val="24"/>
        </w:rPr>
        <w:t>4.89</w:t>
      </w:r>
      <w:r w:rsidR="004145A9" w:rsidRPr="00316D81">
        <w:rPr>
          <w:rFonts w:cs="Arial"/>
          <w:szCs w:val="24"/>
        </w:rPr>
        <w:t>%</w:t>
      </w:r>
      <w:r w:rsidRPr="00316D81">
        <w:rPr>
          <w:rFonts w:cs="Arial"/>
          <w:szCs w:val="24"/>
        </w:rPr>
        <w:t xml:space="preserve">. This </w:t>
      </w:r>
      <w:r w:rsidR="00513B89">
        <w:rPr>
          <w:rFonts w:cs="Arial"/>
          <w:szCs w:val="24"/>
        </w:rPr>
        <w:t>matches</w:t>
      </w:r>
      <w:r w:rsidRPr="00316D81">
        <w:rPr>
          <w:rFonts w:cs="Arial"/>
          <w:szCs w:val="24"/>
        </w:rPr>
        <w:t xml:space="preserve"> with the benchmark </w:t>
      </w:r>
      <w:r w:rsidR="000B1559" w:rsidRPr="00316D81">
        <w:rPr>
          <w:rFonts w:cs="Arial"/>
          <w:szCs w:val="24"/>
        </w:rPr>
        <w:t>7-day</w:t>
      </w:r>
      <w:r w:rsidRPr="00316D81">
        <w:rPr>
          <w:rFonts w:cs="Arial"/>
          <w:szCs w:val="24"/>
        </w:rPr>
        <w:t xml:space="preserve"> LIBID </w:t>
      </w:r>
      <w:r w:rsidR="000D3DC4" w:rsidRPr="00316D81">
        <w:rPr>
          <w:rFonts w:cs="Arial"/>
          <w:szCs w:val="24"/>
        </w:rPr>
        <w:t xml:space="preserve">which averages a yield of </w:t>
      </w:r>
      <w:r w:rsidR="00513B89">
        <w:rPr>
          <w:rFonts w:cs="Arial"/>
          <w:szCs w:val="24"/>
        </w:rPr>
        <w:t>4.89</w:t>
      </w:r>
      <w:r w:rsidR="000D3DC4" w:rsidRPr="00316D81">
        <w:rPr>
          <w:rFonts w:cs="Arial"/>
          <w:szCs w:val="24"/>
        </w:rPr>
        <w:t>% over the same period.</w:t>
      </w:r>
    </w:p>
    <w:p w14:paraId="1F279636" w14:textId="0A896B37" w:rsidR="000F067E" w:rsidRPr="00316D81" w:rsidRDefault="000F067E" w:rsidP="009673CD">
      <w:pPr>
        <w:pStyle w:val="ListParagraph"/>
        <w:numPr>
          <w:ilvl w:val="1"/>
          <w:numId w:val="44"/>
        </w:numPr>
        <w:tabs>
          <w:tab w:val="num" w:pos="540"/>
        </w:tabs>
        <w:spacing w:after="120"/>
        <w:contextualSpacing w:val="0"/>
        <w:rPr>
          <w:rFonts w:cs="Arial"/>
          <w:szCs w:val="24"/>
        </w:rPr>
      </w:pPr>
      <w:r w:rsidRPr="009673CD">
        <w:rPr>
          <w:rFonts w:cs="Arial"/>
          <w:szCs w:val="24"/>
        </w:rPr>
        <w:t xml:space="preserve">Investment </w:t>
      </w:r>
      <w:r w:rsidR="000B1559" w:rsidRPr="009673CD">
        <w:rPr>
          <w:rFonts w:cs="Arial"/>
          <w:szCs w:val="24"/>
        </w:rPr>
        <w:t>Counterparties</w:t>
      </w:r>
    </w:p>
    <w:p w14:paraId="4DCA9D1D" w14:textId="0CA37344" w:rsidR="009673CD" w:rsidRDefault="000F067E" w:rsidP="009673CD">
      <w:pPr>
        <w:pStyle w:val="ListParagraph"/>
        <w:numPr>
          <w:ilvl w:val="2"/>
          <w:numId w:val="46"/>
        </w:numPr>
        <w:spacing w:after="120"/>
        <w:contextualSpacing w:val="0"/>
        <w:rPr>
          <w:rFonts w:cs="Arial"/>
          <w:szCs w:val="24"/>
        </w:rPr>
      </w:pPr>
      <w:r w:rsidRPr="00316D81">
        <w:rPr>
          <w:rFonts w:cs="Arial"/>
          <w:szCs w:val="24"/>
        </w:rPr>
        <w:t xml:space="preserve">With the security and liquidity being </w:t>
      </w:r>
      <w:r w:rsidR="000B1559" w:rsidRPr="00316D81">
        <w:rPr>
          <w:rFonts w:cs="Arial"/>
          <w:szCs w:val="24"/>
        </w:rPr>
        <w:t>key drivers of the investment strategy,</w:t>
      </w:r>
      <w:r w:rsidRPr="00316D81">
        <w:rPr>
          <w:rFonts w:cs="Arial"/>
          <w:szCs w:val="24"/>
        </w:rPr>
        <w:t xml:space="preserve"> it is expected that </w:t>
      </w:r>
      <w:r w:rsidR="00513B89">
        <w:rPr>
          <w:rFonts w:cs="Arial"/>
          <w:szCs w:val="24"/>
        </w:rPr>
        <w:t>a</w:t>
      </w:r>
      <w:r w:rsidRPr="00316D81">
        <w:rPr>
          <w:rFonts w:cs="Arial"/>
          <w:szCs w:val="24"/>
        </w:rPr>
        <w:t xml:space="preserve"> call account</w:t>
      </w:r>
      <w:r w:rsidR="00513B89">
        <w:rPr>
          <w:rFonts w:cs="Arial"/>
          <w:szCs w:val="24"/>
        </w:rPr>
        <w:t xml:space="preserve"> facility</w:t>
      </w:r>
      <w:r w:rsidRPr="00316D81">
        <w:rPr>
          <w:rFonts w:cs="Arial"/>
          <w:szCs w:val="24"/>
        </w:rPr>
        <w:t xml:space="preserve"> will remain a key part of the investments. However, the Commissioner can invest with other local authorities. Arlingclose, the Co</w:t>
      </w:r>
      <w:r w:rsidR="00513B89">
        <w:rPr>
          <w:rFonts w:cs="Arial"/>
          <w:szCs w:val="24"/>
        </w:rPr>
        <w:t>mmissioner</w:t>
      </w:r>
      <w:r w:rsidRPr="00316D81">
        <w:rPr>
          <w:rFonts w:cs="Arial"/>
          <w:szCs w:val="24"/>
        </w:rPr>
        <w:t>'s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w:t>
      </w:r>
    </w:p>
    <w:p w14:paraId="25E2BDBB" w14:textId="5681D4B9" w:rsidR="00B96EF3" w:rsidRPr="00316D81" w:rsidRDefault="000F067E" w:rsidP="009673CD">
      <w:pPr>
        <w:pStyle w:val="ListParagraph"/>
        <w:numPr>
          <w:ilvl w:val="2"/>
          <w:numId w:val="46"/>
        </w:numPr>
        <w:spacing w:after="120"/>
        <w:contextualSpacing w:val="0"/>
        <w:rPr>
          <w:rFonts w:cs="Arial"/>
          <w:szCs w:val="24"/>
        </w:rPr>
      </w:pPr>
      <w:r w:rsidRPr="00316D81">
        <w:rPr>
          <w:rFonts w:cs="Arial"/>
          <w:szCs w:val="24"/>
        </w:rPr>
        <w:t>On this basis it is proposed that the investments to local authorities are limited as follows:</w:t>
      </w:r>
    </w:p>
    <w:tbl>
      <w:tblPr>
        <w:tblStyle w:val="TableGrid1"/>
        <w:tblW w:w="0" w:type="auto"/>
        <w:jc w:val="center"/>
        <w:tblLook w:val="04A0" w:firstRow="1" w:lastRow="0" w:firstColumn="1" w:lastColumn="0" w:noHBand="0" w:noVBand="1"/>
      </w:tblPr>
      <w:tblGrid>
        <w:gridCol w:w="2254"/>
        <w:gridCol w:w="2254"/>
        <w:gridCol w:w="2254"/>
        <w:gridCol w:w="2255"/>
      </w:tblGrid>
      <w:tr w:rsidR="00B96EF3" w:rsidRPr="00316D81" w14:paraId="3DFFE6E7" w14:textId="77777777" w:rsidTr="009673CD">
        <w:trPr>
          <w:jc w:val="center"/>
        </w:trPr>
        <w:tc>
          <w:tcPr>
            <w:tcW w:w="2254" w:type="dxa"/>
          </w:tcPr>
          <w:p w14:paraId="06957EBC" w14:textId="77777777" w:rsidR="00B96EF3" w:rsidRPr="00316D81" w:rsidRDefault="00B96EF3" w:rsidP="00316D81">
            <w:pPr>
              <w:rPr>
                <w:rFonts w:cs="Arial"/>
                <w:szCs w:val="24"/>
              </w:rPr>
            </w:pPr>
          </w:p>
        </w:tc>
        <w:tc>
          <w:tcPr>
            <w:tcW w:w="2254" w:type="dxa"/>
          </w:tcPr>
          <w:p w14:paraId="302BB6EF" w14:textId="77777777" w:rsidR="00B96EF3" w:rsidRPr="00316D81" w:rsidRDefault="00B96EF3" w:rsidP="00B4146E">
            <w:pPr>
              <w:jc w:val="center"/>
              <w:rPr>
                <w:rFonts w:cs="Arial"/>
                <w:szCs w:val="24"/>
              </w:rPr>
            </w:pPr>
            <w:r w:rsidRPr="00316D81">
              <w:rPr>
                <w:rFonts w:cs="Arial"/>
                <w:szCs w:val="24"/>
              </w:rPr>
              <w:t>Maximum individual investment (£m)</w:t>
            </w:r>
          </w:p>
        </w:tc>
        <w:tc>
          <w:tcPr>
            <w:tcW w:w="2254" w:type="dxa"/>
          </w:tcPr>
          <w:p w14:paraId="1815B0FD" w14:textId="77777777" w:rsidR="00B96EF3" w:rsidRPr="00316D81" w:rsidRDefault="00B96EF3" w:rsidP="00B4146E">
            <w:pPr>
              <w:jc w:val="center"/>
              <w:rPr>
                <w:rFonts w:cs="Arial"/>
                <w:szCs w:val="24"/>
              </w:rPr>
            </w:pPr>
            <w:r w:rsidRPr="00316D81">
              <w:rPr>
                <w:rFonts w:cs="Arial"/>
                <w:szCs w:val="24"/>
              </w:rPr>
              <w:t>Maximum total investment (£m)</w:t>
            </w:r>
          </w:p>
        </w:tc>
        <w:tc>
          <w:tcPr>
            <w:tcW w:w="2255" w:type="dxa"/>
          </w:tcPr>
          <w:p w14:paraId="13339C4D" w14:textId="77777777" w:rsidR="00B96EF3" w:rsidRPr="00316D81" w:rsidRDefault="00B96EF3" w:rsidP="00B4146E">
            <w:pPr>
              <w:jc w:val="center"/>
              <w:rPr>
                <w:rFonts w:cs="Arial"/>
                <w:szCs w:val="24"/>
              </w:rPr>
            </w:pPr>
            <w:r w:rsidRPr="00316D81">
              <w:rPr>
                <w:rFonts w:cs="Arial"/>
                <w:szCs w:val="24"/>
              </w:rPr>
              <w:t>Maximum period</w:t>
            </w:r>
          </w:p>
        </w:tc>
      </w:tr>
      <w:tr w:rsidR="00B96EF3" w:rsidRPr="00316D81" w14:paraId="744CA5A6" w14:textId="77777777" w:rsidTr="009673CD">
        <w:trPr>
          <w:jc w:val="center"/>
        </w:trPr>
        <w:tc>
          <w:tcPr>
            <w:tcW w:w="2254" w:type="dxa"/>
          </w:tcPr>
          <w:p w14:paraId="1D49F6D9" w14:textId="77777777" w:rsidR="00B96EF3" w:rsidRPr="00316D81" w:rsidRDefault="00B96EF3" w:rsidP="00316D81">
            <w:pPr>
              <w:rPr>
                <w:rFonts w:cs="Arial"/>
                <w:szCs w:val="24"/>
              </w:rPr>
            </w:pPr>
            <w:r w:rsidRPr="00316D81">
              <w:rPr>
                <w:rFonts w:cs="Arial"/>
                <w:szCs w:val="24"/>
              </w:rPr>
              <w:t xml:space="preserve">Up to </w:t>
            </w:r>
            <w:r w:rsidR="00BC4D15" w:rsidRPr="00316D81">
              <w:rPr>
                <w:rFonts w:cs="Arial"/>
                <w:szCs w:val="24"/>
              </w:rPr>
              <w:t xml:space="preserve">2 </w:t>
            </w:r>
            <w:r w:rsidRPr="00316D81">
              <w:rPr>
                <w:rFonts w:cs="Arial"/>
                <w:szCs w:val="24"/>
              </w:rPr>
              <w:t>years</w:t>
            </w:r>
          </w:p>
        </w:tc>
        <w:tc>
          <w:tcPr>
            <w:tcW w:w="2254" w:type="dxa"/>
            <w:vAlign w:val="center"/>
          </w:tcPr>
          <w:p w14:paraId="398FAEE3" w14:textId="77777777" w:rsidR="00B96EF3" w:rsidRPr="00316D81" w:rsidRDefault="00B96EF3" w:rsidP="00B4146E">
            <w:pPr>
              <w:jc w:val="center"/>
              <w:rPr>
                <w:rFonts w:cs="Arial"/>
                <w:szCs w:val="24"/>
              </w:rPr>
            </w:pPr>
            <w:r w:rsidRPr="00316D81">
              <w:rPr>
                <w:rFonts w:cs="Arial"/>
                <w:szCs w:val="24"/>
              </w:rPr>
              <w:t>10</w:t>
            </w:r>
          </w:p>
        </w:tc>
        <w:tc>
          <w:tcPr>
            <w:tcW w:w="2254" w:type="dxa"/>
            <w:vAlign w:val="center"/>
          </w:tcPr>
          <w:p w14:paraId="5834FBF3" w14:textId="77777777" w:rsidR="00B96EF3" w:rsidRPr="00316D81" w:rsidRDefault="00B96EF3" w:rsidP="00B4146E">
            <w:pPr>
              <w:jc w:val="center"/>
              <w:rPr>
                <w:rFonts w:cs="Arial"/>
                <w:szCs w:val="24"/>
              </w:rPr>
            </w:pPr>
            <w:r w:rsidRPr="00316D81">
              <w:rPr>
                <w:rFonts w:cs="Arial"/>
                <w:szCs w:val="24"/>
              </w:rPr>
              <w:t>250</w:t>
            </w:r>
          </w:p>
        </w:tc>
        <w:tc>
          <w:tcPr>
            <w:tcW w:w="2255" w:type="dxa"/>
            <w:vAlign w:val="center"/>
          </w:tcPr>
          <w:p w14:paraId="03B2900B" w14:textId="231232B5" w:rsidR="00B96EF3" w:rsidRPr="00316D81" w:rsidRDefault="00BC4D15" w:rsidP="00B4146E">
            <w:pPr>
              <w:jc w:val="center"/>
              <w:rPr>
                <w:rFonts w:cs="Arial"/>
                <w:szCs w:val="24"/>
              </w:rPr>
            </w:pPr>
            <w:r w:rsidRPr="00316D81">
              <w:rPr>
                <w:rFonts w:cs="Arial"/>
                <w:szCs w:val="24"/>
              </w:rPr>
              <w:t xml:space="preserve">2 </w:t>
            </w:r>
            <w:r w:rsidR="00B96EF3" w:rsidRPr="00316D81">
              <w:rPr>
                <w:rFonts w:cs="Arial"/>
                <w:szCs w:val="24"/>
              </w:rPr>
              <w:t>years</w:t>
            </w:r>
          </w:p>
        </w:tc>
      </w:tr>
      <w:tr w:rsidR="00B96EF3" w:rsidRPr="00316D81" w14:paraId="54F4B1FF" w14:textId="77777777" w:rsidTr="009673CD">
        <w:trPr>
          <w:jc w:val="center"/>
        </w:trPr>
        <w:tc>
          <w:tcPr>
            <w:tcW w:w="2254" w:type="dxa"/>
          </w:tcPr>
          <w:p w14:paraId="3B7BBF3A" w14:textId="77777777" w:rsidR="00B96EF3" w:rsidRPr="00316D81" w:rsidRDefault="00B96EF3" w:rsidP="00316D81">
            <w:pPr>
              <w:rPr>
                <w:rFonts w:cs="Arial"/>
                <w:szCs w:val="24"/>
              </w:rPr>
            </w:pPr>
            <w:r w:rsidRPr="00316D81">
              <w:rPr>
                <w:rFonts w:cs="Arial"/>
                <w:szCs w:val="24"/>
              </w:rPr>
              <w:t xml:space="preserve">Over </w:t>
            </w:r>
            <w:r w:rsidR="00BC4D15" w:rsidRPr="00316D81">
              <w:rPr>
                <w:rFonts w:cs="Arial"/>
                <w:szCs w:val="24"/>
              </w:rPr>
              <w:t xml:space="preserve">2 </w:t>
            </w:r>
            <w:r w:rsidRPr="00316D81">
              <w:rPr>
                <w:rFonts w:cs="Arial"/>
                <w:szCs w:val="24"/>
              </w:rPr>
              <w:t>years</w:t>
            </w:r>
          </w:p>
        </w:tc>
        <w:tc>
          <w:tcPr>
            <w:tcW w:w="2254" w:type="dxa"/>
            <w:vAlign w:val="center"/>
          </w:tcPr>
          <w:p w14:paraId="1563D988" w14:textId="77777777" w:rsidR="00B96EF3" w:rsidRPr="00316D81" w:rsidRDefault="00B96EF3" w:rsidP="00B4146E">
            <w:pPr>
              <w:jc w:val="center"/>
              <w:rPr>
                <w:rFonts w:cs="Arial"/>
                <w:szCs w:val="24"/>
              </w:rPr>
            </w:pPr>
            <w:r w:rsidRPr="00316D81">
              <w:rPr>
                <w:rFonts w:cs="Arial"/>
                <w:szCs w:val="24"/>
              </w:rPr>
              <w:t>10</w:t>
            </w:r>
          </w:p>
        </w:tc>
        <w:tc>
          <w:tcPr>
            <w:tcW w:w="2254" w:type="dxa"/>
            <w:vAlign w:val="center"/>
          </w:tcPr>
          <w:p w14:paraId="329CF87F" w14:textId="77777777" w:rsidR="00B96EF3" w:rsidRPr="00316D81" w:rsidRDefault="00B96EF3" w:rsidP="00B4146E">
            <w:pPr>
              <w:jc w:val="center"/>
              <w:rPr>
                <w:rFonts w:cs="Arial"/>
                <w:szCs w:val="24"/>
              </w:rPr>
            </w:pPr>
            <w:r w:rsidRPr="00316D81">
              <w:rPr>
                <w:rFonts w:cs="Arial"/>
                <w:szCs w:val="24"/>
              </w:rPr>
              <w:t>50</w:t>
            </w:r>
          </w:p>
        </w:tc>
        <w:tc>
          <w:tcPr>
            <w:tcW w:w="2255" w:type="dxa"/>
            <w:vAlign w:val="center"/>
          </w:tcPr>
          <w:p w14:paraId="4AF5DB8E" w14:textId="77777777" w:rsidR="00B96EF3" w:rsidRPr="00316D81" w:rsidRDefault="00B96EF3" w:rsidP="00B4146E">
            <w:pPr>
              <w:jc w:val="center"/>
              <w:rPr>
                <w:rFonts w:cs="Arial"/>
                <w:szCs w:val="24"/>
              </w:rPr>
            </w:pPr>
            <w:r w:rsidRPr="00316D81">
              <w:rPr>
                <w:rFonts w:cs="Arial"/>
                <w:szCs w:val="24"/>
              </w:rPr>
              <w:t>10 years</w:t>
            </w:r>
          </w:p>
        </w:tc>
      </w:tr>
    </w:tbl>
    <w:p w14:paraId="4A5D748E" w14:textId="77777777" w:rsidR="00B96EF3" w:rsidRPr="00316D81" w:rsidRDefault="00B96EF3" w:rsidP="00316D81">
      <w:pPr>
        <w:ind w:left="29" w:right="53"/>
        <w:rPr>
          <w:rFonts w:cs="Arial"/>
          <w:szCs w:val="24"/>
        </w:rPr>
      </w:pPr>
    </w:p>
    <w:p w14:paraId="73E369FC" w14:textId="0208B4F1" w:rsidR="00D727BC" w:rsidRPr="00316D81" w:rsidRDefault="00B96EF3" w:rsidP="009673CD">
      <w:pPr>
        <w:pStyle w:val="ListParagraph"/>
        <w:numPr>
          <w:ilvl w:val="1"/>
          <w:numId w:val="44"/>
        </w:numPr>
        <w:tabs>
          <w:tab w:val="num" w:pos="540"/>
        </w:tabs>
        <w:spacing w:after="120"/>
        <w:contextualSpacing w:val="0"/>
        <w:rPr>
          <w:rFonts w:cs="Arial"/>
          <w:szCs w:val="24"/>
        </w:rPr>
      </w:pPr>
      <w:r w:rsidRPr="00316D81">
        <w:rPr>
          <w:rFonts w:cs="Arial"/>
          <w:szCs w:val="24"/>
        </w:rPr>
        <w:t>The investment in LCC as part of the call account arrangement is excluded from the above limits.</w:t>
      </w:r>
      <w:r w:rsidR="00AD2DEF" w:rsidRPr="00316D81">
        <w:rPr>
          <w:rFonts w:cs="Arial"/>
          <w:szCs w:val="24"/>
        </w:rPr>
        <w:t xml:space="preserve"> The balance on this account is dependent upon short term cash flows and therefore does not have a limit.</w:t>
      </w:r>
    </w:p>
    <w:p w14:paraId="51811C31" w14:textId="27C41B55" w:rsidR="00D727BC"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lastRenderedPageBreak/>
        <w:t xml:space="preserve">The </w:t>
      </w:r>
      <w:r w:rsidR="00E6595C" w:rsidRPr="00316D81">
        <w:rPr>
          <w:rFonts w:cs="Arial"/>
          <w:szCs w:val="24"/>
        </w:rPr>
        <w:t>Commissioner</w:t>
      </w:r>
      <w:r w:rsidRPr="00316D81">
        <w:rPr>
          <w:rFonts w:cs="Arial"/>
          <w:szCs w:val="24"/>
        </w:rPr>
        <w:t xml:space="preserve"> may invest surplus funds with any of the counterparties in the table below, subject to the cash and time limits shown. </w:t>
      </w:r>
    </w:p>
    <w:tbl>
      <w:tblPr>
        <w:tblStyle w:val="TableGrid0"/>
        <w:tblW w:w="0" w:type="auto"/>
        <w:tblInd w:w="0" w:type="dxa"/>
        <w:tblCellMar>
          <w:right w:w="21" w:type="dxa"/>
        </w:tblCellMar>
        <w:tblLook w:val="04A0" w:firstRow="1" w:lastRow="0" w:firstColumn="1" w:lastColumn="0" w:noHBand="0" w:noVBand="1"/>
      </w:tblPr>
      <w:tblGrid>
        <w:gridCol w:w="7401"/>
        <w:gridCol w:w="616"/>
        <w:gridCol w:w="1248"/>
        <w:gridCol w:w="1192"/>
      </w:tblGrid>
      <w:tr w:rsidR="00D727BC" w:rsidRPr="00316D81" w14:paraId="30F5BDE9" w14:textId="77777777" w:rsidTr="00B4146E">
        <w:trPr>
          <w:trHeight w:val="516"/>
        </w:trPr>
        <w:tc>
          <w:tcPr>
            <w:tcW w:w="0" w:type="auto"/>
            <w:tcBorders>
              <w:top w:val="single" w:sz="4" w:space="0" w:color="000000"/>
              <w:left w:val="single" w:sz="4" w:space="0" w:color="000000"/>
              <w:bottom w:val="single" w:sz="4" w:space="0" w:color="000000"/>
              <w:right w:val="nil"/>
            </w:tcBorders>
            <w:vAlign w:val="center"/>
          </w:tcPr>
          <w:p w14:paraId="6123625C" w14:textId="77777777" w:rsidR="00D727BC" w:rsidRPr="00316D81" w:rsidRDefault="00D727BC" w:rsidP="00316D81">
            <w:pPr>
              <w:spacing w:line="259" w:lineRule="auto"/>
              <w:ind w:left="108"/>
              <w:rPr>
                <w:rFonts w:cs="Arial"/>
                <w:szCs w:val="24"/>
              </w:rPr>
            </w:pPr>
            <w:r w:rsidRPr="00316D81">
              <w:rPr>
                <w:rFonts w:cs="Arial"/>
                <w:b/>
                <w:szCs w:val="24"/>
              </w:rPr>
              <w:t xml:space="preserve">Counterparty </w:t>
            </w:r>
          </w:p>
        </w:tc>
        <w:tc>
          <w:tcPr>
            <w:tcW w:w="0" w:type="auto"/>
            <w:tcBorders>
              <w:top w:val="single" w:sz="4" w:space="0" w:color="000000"/>
              <w:left w:val="nil"/>
              <w:bottom w:val="single" w:sz="4" w:space="0" w:color="000000"/>
              <w:right w:val="single" w:sz="4" w:space="0" w:color="000000"/>
            </w:tcBorders>
          </w:tcPr>
          <w:p w14:paraId="2581461B"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6B6B35C0" w14:textId="7126855B" w:rsidR="00D727BC" w:rsidRPr="00316D81" w:rsidRDefault="00D727BC" w:rsidP="00B4146E">
            <w:pPr>
              <w:spacing w:line="259" w:lineRule="auto"/>
              <w:ind w:left="57" w:right="57"/>
              <w:jc w:val="center"/>
              <w:rPr>
                <w:rFonts w:cs="Arial"/>
                <w:szCs w:val="24"/>
              </w:rPr>
            </w:pPr>
            <w:r w:rsidRPr="00316D81">
              <w:rPr>
                <w:rFonts w:cs="Arial"/>
                <w:b/>
                <w:szCs w:val="24"/>
              </w:rPr>
              <w:t>Cash limit</w:t>
            </w:r>
          </w:p>
        </w:tc>
        <w:tc>
          <w:tcPr>
            <w:tcW w:w="0" w:type="auto"/>
            <w:tcBorders>
              <w:top w:val="single" w:sz="4" w:space="0" w:color="000000"/>
              <w:left w:val="single" w:sz="4" w:space="0" w:color="000000"/>
              <w:bottom w:val="single" w:sz="4" w:space="0" w:color="000000"/>
              <w:right w:val="single" w:sz="4" w:space="0" w:color="000000"/>
            </w:tcBorders>
          </w:tcPr>
          <w:p w14:paraId="0AF9EC95" w14:textId="6DD6EC51" w:rsidR="00D727BC" w:rsidRPr="00316D81" w:rsidRDefault="00D727BC" w:rsidP="00B4146E">
            <w:pPr>
              <w:spacing w:line="259" w:lineRule="auto"/>
              <w:ind w:left="57" w:right="57"/>
              <w:jc w:val="center"/>
              <w:rPr>
                <w:rFonts w:cs="Arial"/>
                <w:szCs w:val="24"/>
              </w:rPr>
            </w:pPr>
            <w:r w:rsidRPr="00316D81">
              <w:rPr>
                <w:rFonts w:cs="Arial"/>
                <w:b/>
                <w:szCs w:val="24"/>
              </w:rPr>
              <w:t>Time limit</w:t>
            </w:r>
          </w:p>
        </w:tc>
      </w:tr>
      <w:tr w:rsidR="00D727BC" w:rsidRPr="00316D81" w14:paraId="7C86029C" w14:textId="77777777" w:rsidTr="00B4146E">
        <w:trPr>
          <w:trHeight w:val="35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5E836CCF" w14:textId="77777777" w:rsidR="00D727BC" w:rsidRPr="00316D81" w:rsidRDefault="00EC3A95" w:rsidP="00316D81">
            <w:pPr>
              <w:spacing w:line="259" w:lineRule="auto"/>
              <w:ind w:left="108"/>
              <w:rPr>
                <w:rFonts w:cs="Arial"/>
                <w:szCs w:val="24"/>
              </w:rPr>
            </w:pPr>
            <w:r w:rsidRPr="00316D81">
              <w:rPr>
                <w:rFonts w:cs="Arial"/>
                <w:szCs w:val="24"/>
              </w:rPr>
              <w:t>Secured Bank Deposits, Reverse repurchase Agreements</w:t>
            </w:r>
            <w:r w:rsidR="00D727BC" w:rsidRPr="00316D81">
              <w:rPr>
                <w:rFonts w:cs="Arial"/>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2F220E1" w14:textId="77777777" w:rsidR="00D727BC" w:rsidRPr="00316D81" w:rsidRDefault="00D727BC" w:rsidP="00B4146E">
            <w:pPr>
              <w:spacing w:line="259" w:lineRule="auto"/>
              <w:ind w:left="57" w:right="57"/>
              <w:rPr>
                <w:rFonts w:cs="Arial"/>
                <w:szCs w:val="24"/>
              </w:rPr>
            </w:pPr>
            <w:r w:rsidRPr="00316D81">
              <w:rPr>
                <w:rFonts w:cs="Arial"/>
                <w:szCs w:val="24"/>
              </w:rPr>
              <w:t xml:space="preserve">AAA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DE45637" w14:textId="77777777" w:rsidR="00D727BC" w:rsidRPr="00316D81" w:rsidRDefault="00D727BC" w:rsidP="00B4146E">
            <w:pPr>
              <w:spacing w:line="259" w:lineRule="auto"/>
              <w:ind w:left="57" w:right="57"/>
              <w:rPr>
                <w:rFonts w:cs="Arial"/>
                <w:szCs w:val="24"/>
              </w:rPr>
            </w:pPr>
            <w:r w:rsidRPr="00316D81">
              <w:rPr>
                <w:rFonts w:cs="Arial"/>
                <w:szCs w:val="24"/>
              </w:rPr>
              <w:t xml:space="preserve">£5m each </w:t>
            </w:r>
          </w:p>
        </w:tc>
        <w:tc>
          <w:tcPr>
            <w:tcW w:w="0" w:type="auto"/>
            <w:tcBorders>
              <w:top w:val="single" w:sz="4" w:space="0" w:color="000000"/>
              <w:left w:val="single" w:sz="4" w:space="0" w:color="000000"/>
              <w:bottom w:val="single" w:sz="4" w:space="0" w:color="000000"/>
              <w:right w:val="single" w:sz="4" w:space="0" w:color="000000"/>
            </w:tcBorders>
          </w:tcPr>
          <w:p w14:paraId="4BCC6D32" w14:textId="77777777" w:rsidR="00D727BC" w:rsidRPr="00316D81" w:rsidRDefault="00D727BC" w:rsidP="00B4146E">
            <w:pPr>
              <w:spacing w:line="259" w:lineRule="auto"/>
              <w:ind w:left="57" w:right="57"/>
              <w:rPr>
                <w:rFonts w:cs="Arial"/>
                <w:szCs w:val="24"/>
              </w:rPr>
            </w:pPr>
            <w:r w:rsidRPr="00316D81">
              <w:rPr>
                <w:rFonts w:cs="Arial"/>
                <w:szCs w:val="24"/>
              </w:rPr>
              <w:t xml:space="preserve">5 years* </w:t>
            </w:r>
          </w:p>
        </w:tc>
      </w:tr>
      <w:tr w:rsidR="00D727BC" w:rsidRPr="00316D81" w14:paraId="0B328A26" w14:textId="77777777" w:rsidTr="00B4146E">
        <w:trPr>
          <w:trHeight w:val="350"/>
        </w:trPr>
        <w:tc>
          <w:tcPr>
            <w:tcW w:w="0" w:type="auto"/>
            <w:vMerge/>
            <w:tcBorders>
              <w:top w:val="nil"/>
              <w:left w:val="single" w:sz="4" w:space="0" w:color="000000"/>
              <w:bottom w:val="nil"/>
              <w:right w:val="single" w:sz="4" w:space="0" w:color="000000"/>
            </w:tcBorders>
          </w:tcPr>
          <w:p w14:paraId="3C1F06A5"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0D4EB80B" w14:textId="77777777" w:rsidR="00D727BC" w:rsidRPr="00316D81" w:rsidRDefault="00D727BC" w:rsidP="00B4146E">
            <w:pPr>
              <w:spacing w:line="259" w:lineRule="auto"/>
              <w:ind w:left="57" w:right="57"/>
              <w:rPr>
                <w:rFonts w:cs="Arial"/>
                <w:szCs w:val="24"/>
              </w:rPr>
            </w:pPr>
            <w:r w:rsidRPr="00316D81">
              <w:rPr>
                <w:rFonts w:cs="Arial"/>
                <w:szCs w:val="24"/>
              </w:rPr>
              <w:t xml:space="preserve">AA+ </w:t>
            </w:r>
          </w:p>
        </w:tc>
        <w:tc>
          <w:tcPr>
            <w:tcW w:w="0" w:type="auto"/>
            <w:vMerge/>
            <w:tcBorders>
              <w:top w:val="nil"/>
              <w:left w:val="single" w:sz="4" w:space="0" w:color="000000"/>
              <w:bottom w:val="nil"/>
              <w:right w:val="single" w:sz="4" w:space="0" w:color="000000"/>
            </w:tcBorders>
          </w:tcPr>
          <w:p w14:paraId="1FF73825" w14:textId="77777777" w:rsidR="00D727BC" w:rsidRPr="00316D81" w:rsidRDefault="00D727BC" w:rsidP="00B4146E">
            <w:pPr>
              <w:spacing w:after="160" w:line="259" w:lineRule="auto"/>
              <w:ind w:left="57" w:right="57"/>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6A31951E" w14:textId="77777777" w:rsidR="00D727BC" w:rsidRPr="00316D81" w:rsidRDefault="00D727BC" w:rsidP="00B4146E">
            <w:pPr>
              <w:spacing w:line="259" w:lineRule="auto"/>
              <w:ind w:left="57" w:right="57"/>
              <w:rPr>
                <w:rFonts w:cs="Arial"/>
                <w:szCs w:val="24"/>
              </w:rPr>
            </w:pPr>
            <w:r w:rsidRPr="00316D81">
              <w:rPr>
                <w:rFonts w:cs="Arial"/>
                <w:szCs w:val="24"/>
              </w:rPr>
              <w:t xml:space="preserve">3 years* </w:t>
            </w:r>
          </w:p>
        </w:tc>
      </w:tr>
      <w:tr w:rsidR="00D727BC" w:rsidRPr="00316D81" w14:paraId="776EB17D" w14:textId="77777777" w:rsidTr="00B4146E">
        <w:trPr>
          <w:trHeight w:val="350"/>
        </w:trPr>
        <w:tc>
          <w:tcPr>
            <w:tcW w:w="0" w:type="auto"/>
            <w:vMerge/>
            <w:tcBorders>
              <w:top w:val="nil"/>
              <w:left w:val="single" w:sz="4" w:space="0" w:color="000000"/>
              <w:bottom w:val="nil"/>
              <w:right w:val="single" w:sz="4" w:space="0" w:color="000000"/>
            </w:tcBorders>
          </w:tcPr>
          <w:p w14:paraId="2CEA9D03"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3F964153" w14:textId="77777777" w:rsidR="00D727BC" w:rsidRPr="00316D81" w:rsidRDefault="00D727BC" w:rsidP="00B4146E">
            <w:pPr>
              <w:spacing w:line="259" w:lineRule="auto"/>
              <w:ind w:left="57" w:right="57"/>
              <w:rPr>
                <w:rFonts w:cs="Arial"/>
                <w:szCs w:val="24"/>
              </w:rPr>
            </w:pPr>
            <w:r w:rsidRPr="00316D81">
              <w:rPr>
                <w:rFonts w:cs="Arial"/>
                <w:szCs w:val="24"/>
              </w:rPr>
              <w:t xml:space="preserve">AA </w:t>
            </w:r>
          </w:p>
        </w:tc>
        <w:tc>
          <w:tcPr>
            <w:tcW w:w="0" w:type="auto"/>
            <w:vMerge/>
            <w:tcBorders>
              <w:top w:val="nil"/>
              <w:left w:val="single" w:sz="4" w:space="0" w:color="000000"/>
              <w:bottom w:val="nil"/>
              <w:right w:val="single" w:sz="4" w:space="0" w:color="000000"/>
            </w:tcBorders>
          </w:tcPr>
          <w:p w14:paraId="0254E0B4" w14:textId="77777777" w:rsidR="00D727BC" w:rsidRPr="00316D81" w:rsidRDefault="00D727BC" w:rsidP="00B4146E">
            <w:pPr>
              <w:spacing w:after="160" w:line="259" w:lineRule="auto"/>
              <w:ind w:left="57" w:right="57"/>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0D3CFAD0" w14:textId="77777777" w:rsidR="00D727BC" w:rsidRPr="00316D81" w:rsidRDefault="00D727BC" w:rsidP="00B4146E">
            <w:pPr>
              <w:spacing w:line="259" w:lineRule="auto"/>
              <w:ind w:left="57" w:right="57"/>
              <w:rPr>
                <w:rFonts w:cs="Arial"/>
                <w:szCs w:val="24"/>
              </w:rPr>
            </w:pPr>
            <w:r w:rsidRPr="00316D81">
              <w:rPr>
                <w:rFonts w:cs="Arial"/>
                <w:szCs w:val="24"/>
              </w:rPr>
              <w:t xml:space="preserve">2 years* </w:t>
            </w:r>
          </w:p>
        </w:tc>
      </w:tr>
      <w:tr w:rsidR="00D727BC" w:rsidRPr="00316D81" w14:paraId="5C6F0C14" w14:textId="77777777" w:rsidTr="00B4146E">
        <w:trPr>
          <w:trHeight w:val="348"/>
        </w:trPr>
        <w:tc>
          <w:tcPr>
            <w:tcW w:w="0" w:type="auto"/>
            <w:vMerge/>
            <w:tcBorders>
              <w:top w:val="nil"/>
              <w:left w:val="single" w:sz="4" w:space="0" w:color="000000"/>
              <w:bottom w:val="single" w:sz="4" w:space="0" w:color="000000"/>
              <w:right w:val="single" w:sz="4" w:space="0" w:color="000000"/>
            </w:tcBorders>
          </w:tcPr>
          <w:p w14:paraId="6C9BF485"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3600876E" w14:textId="77777777" w:rsidR="00D727BC" w:rsidRPr="00316D81" w:rsidRDefault="00D727BC" w:rsidP="00B4146E">
            <w:pPr>
              <w:spacing w:line="259" w:lineRule="auto"/>
              <w:ind w:left="57" w:right="57"/>
              <w:rPr>
                <w:rFonts w:cs="Arial"/>
                <w:szCs w:val="24"/>
              </w:rPr>
            </w:pPr>
            <w:r w:rsidRPr="00316D81">
              <w:rPr>
                <w:rFonts w:cs="Arial"/>
                <w:szCs w:val="24"/>
              </w:rPr>
              <w:t xml:space="preserve">AA- </w:t>
            </w:r>
          </w:p>
        </w:tc>
        <w:tc>
          <w:tcPr>
            <w:tcW w:w="0" w:type="auto"/>
            <w:vMerge/>
            <w:tcBorders>
              <w:top w:val="nil"/>
              <w:left w:val="single" w:sz="4" w:space="0" w:color="000000"/>
              <w:bottom w:val="single" w:sz="4" w:space="0" w:color="000000"/>
              <w:right w:val="single" w:sz="4" w:space="0" w:color="000000"/>
            </w:tcBorders>
          </w:tcPr>
          <w:p w14:paraId="4D585D34" w14:textId="77777777" w:rsidR="00D727BC" w:rsidRPr="00316D81" w:rsidRDefault="00D727BC" w:rsidP="00B4146E">
            <w:pPr>
              <w:spacing w:after="160" w:line="259" w:lineRule="auto"/>
              <w:ind w:left="57" w:right="57"/>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51FC705A" w14:textId="77777777" w:rsidR="00D727BC" w:rsidRPr="00316D81" w:rsidRDefault="00D727BC" w:rsidP="00B4146E">
            <w:pPr>
              <w:spacing w:line="259" w:lineRule="auto"/>
              <w:ind w:left="57" w:right="57"/>
              <w:rPr>
                <w:rFonts w:cs="Arial"/>
                <w:szCs w:val="24"/>
              </w:rPr>
            </w:pPr>
            <w:r w:rsidRPr="00316D81">
              <w:rPr>
                <w:rFonts w:cs="Arial"/>
                <w:szCs w:val="24"/>
              </w:rPr>
              <w:t xml:space="preserve">2 years* </w:t>
            </w:r>
          </w:p>
        </w:tc>
      </w:tr>
      <w:tr w:rsidR="00D727BC" w:rsidRPr="00316D81" w14:paraId="209EF4EA" w14:textId="77777777" w:rsidTr="00B4146E">
        <w:trPr>
          <w:trHeight w:val="516"/>
        </w:trPr>
        <w:tc>
          <w:tcPr>
            <w:tcW w:w="0" w:type="auto"/>
            <w:tcBorders>
              <w:top w:val="single" w:sz="4" w:space="0" w:color="000000"/>
              <w:left w:val="single" w:sz="4" w:space="0" w:color="000000"/>
              <w:bottom w:val="single" w:sz="4" w:space="0" w:color="000000"/>
              <w:right w:val="nil"/>
            </w:tcBorders>
          </w:tcPr>
          <w:p w14:paraId="2B2F3DDF" w14:textId="452F50B4" w:rsidR="00D727BC" w:rsidRPr="00316D81" w:rsidRDefault="00D727BC" w:rsidP="00B4146E">
            <w:pPr>
              <w:spacing w:line="259" w:lineRule="auto"/>
              <w:ind w:left="108"/>
              <w:rPr>
                <w:rFonts w:cs="Arial"/>
                <w:szCs w:val="24"/>
              </w:rPr>
            </w:pPr>
            <w:r w:rsidRPr="00316D81">
              <w:rPr>
                <w:rFonts w:cs="Arial"/>
                <w:szCs w:val="24"/>
              </w:rPr>
              <w:t xml:space="preserve">Call Accounts with banks and other organisations with </w:t>
            </w:r>
            <w:r w:rsidR="000B1559" w:rsidRPr="00316D81">
              <w:rPr>
                <w:rFonts w:cs="Arial"/>
                <w:szCs w:val="24"/>
              </w:rPr>
              <w:t>minimum AA- credit</w:t>
            </w:r>
            <w:r w:rsidRPr="00316D81">
              <w:rPr>
                <w:rFonts w:cs="Arial"/>
                <w:szCs w:val="24"/>
              </w:rPr>
              <w:t xml:space="preserve"> rating </w:t>
            </w:r>
          </w:p>
        </w:tc>
        <w:tc>
          <w:tcPr>
            <w:tcW w:w="0" w:type="auto"/>
            <w:tcBorders>
              <w:top w:val="single" w:sz="4" w:space="0" w:color="000000"/>
              <w:left w:val="nil"/>
              <w:bottom w:val="single" w:sz="4" w:space="0" w:color="000000"/>
              <w:right w:val="single" w:sz="4" w:space="0" w:color="000000"/>
            </w:tcBorders>
          </w:tcPr>
          <w:p w14:paraId="4E656F59" w14:textId="77777777" w:rsidR="00D727BC" w:rsidRPr="00316D81" w:rsidRDefault="00D727BC" w:rsidP="00316D81">
            <w:pPr>
              <w:spacing w:line="259" w:lineRule="auto"/>
              <w:ind w:left="-22"/>
              <w:rPr>
                <w:rFonts w:cs="Arial"/>
                <w:szCs w:val="24"/>
              </w:rPr>
            </w:pPr>
            <w:r w:rsidRPr="00316D81">
              <w:rPr>
                <w:rFonts w:cs="Arial"/>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6D9348" w14:textId="77777777" w:rsidR="00D727BC" w:rsidRPr="00316D81" w:rsidRDefault="00D727BC" w:rsidP="00B4146E">
            <w:pPr>
              <w:spacing w:line="259" w:lineRule="auto"/>
              <w:ind w:left="57" w:right="57"/>
              <w:rPr>
                <w:rFonts w:cs="Arial"/>
                <w:szCs w:val="24"/>
              </w:rPr>
            </w:pPr>
            <w:r w:rsidRPr="00316D81">
              <w:rPr>
                <w:rFonts w:cs="Arial"/>
                <w:szCs w:val="24"/>
              </w:rPr>
              <w:t xml:space="preserve">£10m </w:t>
            </w:r>
          </w:p>
        </w:tc>
        <w:tc>
          <w:tcPr>
            <w:tcW w:w="0" w:type="auto"/>
            <w:tcBorders>
              <w:top w:val="single" w:sz="4" w:space="0" w:color="000000"/>
              <w:left w:val="single" w:sz="4" w:space="0" w:color="000000"/>
              <w:bottom w:val="single" w:sz="4" w:space="0" w:color="000000"/>
              <w:right w:val="single" w:sz="4" w:space="0" w:color="000000"/>
            </w:tcBorders>
          </w:tcPr>
          <w:p w14:paraId="1AB804DB" w14:textId="77777777" w:rsidR="00D727BC" w:rsidRPr="00316D81" w:rsidRDefault="00D727BC" w:rsidP="00B4146E">
            <w:pPr>
              <w:spacing w:line="259" w:lineRule="auto"/>
              <w:ind w:left="57" w:right="57"/>
              <w:rPr>
                <w:rFonts w:cs="Arial"/>
                <w:szCs w:val="24"/>
              </w:rPr>
            </w:pPr>
            <w:r w:rsidRPr="00316D81">
              <w:rPr>
                <w:rFonts w:cs="Arial"/>
                <w:szCs w:val="24"/>
              </w:rPr>
              <w:t xml:space="preserve">next day </w:t>
            </w:r>
          </w:p>
        </w:tc>
      </w:tr>
      <w:tr w:rsidR="00D727BC" w:rsidRPr="00316D81" w14:paraId="4E90BE7B" w14:textId="77777777" w:rsidTr="00B4146E">
        <w:trPr>
          <w:trHeight w:val="350"/>
        </w:trPr>
        <w:tc>
          <w:tcPr>
            <w:tcW w:w="0" w:type="auto"/>
            <w:tcBorders>
              <w:top w:val="single" w:sz="4" w:space="0" w:color="000000"/>
              <w:left w:val="single" w:sz="4" w:space="0" w:color="000000"/>
              <w:bottom w:val="single" w:sz="4" w:space="0" w:color="000000"/>
              <w:right w:val="nil"/>
            </w:tcBorders>
          </w:tcPr>
          <w:p w14:paraId="0D26870F" w14:textId="77777777" w:rsidR="00D727BC" w:rsidRPr="00316D81" w:rsidRDefault="00D727BC" w:rsidP="00B4146E">
            <w:pPr>
              <w:spacing w:line="259" w:lineRule="auto"/>
              <w:ind w:left="108"/>
              <w:rPr>
                <w:rFonts w:cs="Arial"/>
                <w:szCs w:val="24"/>
              </w:rPr>
            </w:pPr>
            <w:r w:rsidRPr="00316D81">
              <w:rPr>
                <w:rFonts w:cs="Arial"/>
                <w:szCs w:val="24"/>
              </w:rPr>
              <w:t xml:space="preserve">UK Central Government (irrespective of credit rating) </w:t>
            </w:r>
          </w:p>
        </w:tc>
        <w:tc>
          <w:tcPr>
            <w:tcW w:w="0" w:type="auto"/>
            <w:tcBorders>
              <w:top w:val="single" w:sz="4" w:space="0" w:color="000000"/>
              <w:left w:val="nil"/>
              <w:bottom w:val="single" w:sz="4" w:space="0" w:color="000000"/>
              <w:right w:val="single" w:sz="4" w:space="0" w:color="000000"/>
            </w:tcBorders>
          </w:tcPr>
          <w:p w14:paraId="1A17F9F5"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24DCE5A0" w14:textId="77777777" w:rsidR="00D727BC" w:rsidRPr="00316D81" w:rsidRDefault="00D727BC" w:rsidP="00B4146E">
            <w:pPr>
              <w:spacing w:line="259" w:lineRule="auto"/>
              <w:ind w:left="57" w:right="57"/>
              <w:rPr>
                <w:rFonts w:cs="Arial"/>
                <w:szCs w:val="24"/>
              </w:rPr>
            </w:pPr>
            <w:r w:rsidRPr="00316D81">
              <w:rPr>
                <w:rFonts w:cs="Arial"/>
                <w:szCs w:val="24"/>
              </w:rPr>
              <w:t xml:space="preserve">unlimited </w:t>
            </w:r>
          </w:p>
        </w:tc>
        <w:tc>
          <w:tcPr>
            <w:tcW w:w="0" w:type="auto"/>
            <w:tcBorders>
              <w:top w:val="single" w:sz="4" w:space="0" w:color="000000"/>
              <w:left w:val="single" w:sz="4" w:space="0" w:color="000000"/>
              <w:bottom w:val="single" w:sz="4" w:space="0" w:color="000000"/>
              <w:right w:val="single" w:sz="4" w:space="0" w:color="000000"/>
            </w:tcBorders>
          </w:tcPr>
          <w:p w14:paraId="4961F8C0" w14:textId="77777777" w:rsidR="00D727BC" w:rsidRPr="00316D81" w:rsidRDefault="00D727BC" w:rsidP="00B4146E">
            <w:pPr>
              <w:spacing w:line="259" w:lineRule="auto"/>
              <w:ind w:left="57" w:right="57"/>
              <w:rPr>
                <w:rFonts w:cs="Arial"/>
                <w:szCs w:val="24"/>
              </w:rPr>
            </w:pPr>
            <w:r w:rsidRPr="00316D81">
              <w:rPr>
                <w:rFonts w:cs="Arial"/>
                <w:szCs w:val="24"/>
              </w:rPr>
              <w:t xml:space="preserve">50 years** </w:t>
            </w:r>
          </w:p>
        </w:tc>
      </w:tr>
      <w:tr w:rsidR="00D727BC" w:rsidRPr="00316D81" w14:paraId="048ADB32" w14:textId="77777777" w:rsidTr="00B4146E">
        <w:trPr>
          <w:trHeight w:val="350"/>
        </w:trPr>
        <w:tc>
          <w:tcPr>
            <w:tcW w:w="0" w:type="auto"/>
            <w:tcBorders>
              <w:top w:val="single" w:sz="4" w:space="0" w:color="000000"/>
              <w:left w:val="single" w:sz="4" w:space="0" w:color="000000"/>
              <w:bottom w:val="single" w:sz="4" w:space="0" w:color="000000"/>
              <w:right w:val="nil"/>
            </w:tcBorders>
          </w:tcPr>
          <w:p w14:paraId="21E861A2" w14:textId="77777777" w:rsidR="00D727BC" w:rsidRPr="00316D81" w:rsidRDefault="00D727BC" w:rsidP="00B4146E">
            <w:pPr>
              <w:spacing w:line="259" w:lineRule="auto"/>
              <w:ind w:left="108"/>
              <w:rPr>
                <w:rFonts w:cs="Arial"/>
                <w:szCs w:val="24"/>
              </w:rPr>
            </w:pPr>
            <w:r w:rsidRPr="00316D81">
              <w:rPr>
                <w:rFonts w:cs="Arial"/>
                <w:szCs w:val="24"/>
              </w:rPr>
              <w:t xml:space="preserve">UK Local Authorities (irrespective of credit rating) </w:t>
            </w:r>
          </w:p>
        </w:tc>
        <w:tc>
          <w:tcPr>
            <w:tcW w:w="0" w:type="auto"/>
            <w:tcBorders>
              <w:top w:val="single" w:sz="4" w:space="0" w:color="000000"/>
              <w:left w:val="nil"/>
              <w:bottom w:val="single" w:sz="4" w:space="0" w:color="000000"/>
              <w:right w:val="single" w:sz="4" w:space="0" w:color="000000"/>
            </w:tcBorders>
          </w:tcPr>
          <w:p w14:paraId="6AF63B5F"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03509C35" w14:textId="77777777" w:rsidR="00D727BC" w:rsidRPr="00316D81" w:rsidRDefault="00B96EF3" w:rsidP="00B4146E">
            <w:pPr>
              <w:spacing w:line="259" w:lineRule="auto"/>
              <w:ind w:left="57" w:right="57"/>
              <w:rPr>
                <w:rFonts w:cs="Arial"/>
                <w:szCs w:val="24"/>
              </w:rPr>
            </w:pPr>
            <w:r w:rsidRPr="00316D81">
              <w:rPr>
                <w:rFonts w:cs="Arial"/>
                <w:szCs w:val="24"/>
              </w:rPr>
              <w:t xml:space="preserve">£10m </w:t>
            </w:r>
          </w:p>
        </w:tc>
        <w:tc>
          <w:tcPr>
            <w:tcW w:w="0" w:type="auto"/>
            <w:tcBorders>
              <w:top w:val="single" w:sz="4" w:space="0" w:color="000000"/>
              <w:left w:val="single" w:sz="4" w:space="0" w:color="000000"/>
              <w:bottom w:val="single" w:sz="4" w:space="0" w:color="000000"/>
              <w:right w:val="single" w:sz="4" w:space="0" w:color="000000"/>
            </w:tcBorders>
          </w:tcPr>
          <w:p w14:paraId="468557EC" w14:textId="77777777" w:rsidR="00D727BC" w:rsidRPr="00316D81" w:rsidRDefault="00B96EF3" w:rsidP="00B4146E">
            <w:pPr>
              <w:spacing w:line="259" w:lineRule="auto"/>
              <w:ind w:left="57" w:right="57"/>
              <w:rPr>
                <w:rFonts w:cs="Arial"/>
                <w:szCs w:val="24"/>
              </w:rPr>
            </w:pPr>
            <w:r w:rsidRPr="00316D81">
              <w:rPr>
                <w:rFonts w:cs="Arial"/>
                <w:szCs w:val="24"/>
              </w:rPr>
              <w:t>10 years</w:t>
            </w:r>
          </w:p>
        </w:tc>
      </w:tr>
      <w:tr w:rsidR="006240D8" w:rsidRPr="00316D81" w14:paraId="7046EF5B" w14:textId="77777777" w:rsidTr="00B4146E">
        <w:trPr>
          <w:trHeight w:val="350"/>
        </w:trPr>
        <w:tc>
          <w:tcPr>
            <w:tcW w:w="0" w:type="auto"/>
            <w:tcBorders>
              <w:top w:val="single" w:sz="4" w:space="0" w:color="000000"/>
              <w:left w:val="single" w:sz="4" w:space="0" w:color="000000"/>
              <w:bottom w:val="single" w:sz="4" w:space="0" w:color="000000"/>
              <w:right w:val="nil"/>
            </w:tcBorders>
          </w:tcPr>
          <w:p w14:paraId="5E07CB34" w14:textId="02E96A95" w:rsidR="006240D8" w:rsidRPr="00316D81" w:rsidRDefault="006240D8" w:rsidP="00B4146E">
            <w:pPr>
              <w:spacing w:line="259" w:lineRule="auto"/>
              <w:ind w:left="108"/>
              <w:rPr>
                <w:rFonts w:cs="Arial"/>
                <w:szCs w:val="24"/>
              </w:rPr>
            </w:pPr>
            <w:r w:rsidRPr="00316D81">
              <w:rPr>
                <w:rFonts w:cs="Arial"/>
                <w:szCs w:val="24"/>
              </w:rPr>
              <w:t xml:space="preserve">Call Account </w:t>
            </w:r>
            <w:r w:rsidR="00513B89">
              <w:rPr>
                <w:rFonts w:cs="Arial"/>
                <w:szCs w:val="24"/>
              </w:rPr>
              <w:t>facility</w:t>
            </w:r>
          </w:p>
        </w:tc>
        <w:tc>
          <w:tcPr>
            <w:tcW w:w="0" w:type="auto"/>
            <w:tcBorders>
              <w:top w:val="single" w:sz="4" w:space="0" w:color="000000"/>
              <w:left w:val="nil"/>
              <w:bottom w:val="single" w:sz="4" w:space="0" w:color="000000"/>
              <w:right w:val="single" w:sz="4" w:space="0" w:color="000000"/>
            </w:tcBorders>
          </w:tcPr>
          <w:p w14:paraId="6C0B7303" w14:textId="77777777" w:rsidR="006240D8" w:rsidRPr="00316D81" w:rsidRDefault="006240D8"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0E48343A" w14:textId="77777777" w:rsidR="006240D8" w:rsidRPr="00316D81" w:rsidRDefault="006240D8" w:rsidP="00B4146E">
            <w:pPr>
              <w:spacing w:line="259" w:lineRule="auto"/>
              <w:ind w:left="57" w:right="57"/>
              <w:rPr>
                <w:rFonts w:cs="Arial"/>
                <w:szCs w:val="24"/>
              </w:rPr>
            </w:pPr>
            <w:r w:rsidRPr="00316D81">
              <w:rPr>
                <w:rFonts w:cs="Arial"/>
                <w:szCs w:val="24"/>
              </w:rPr>
              <w:t>unlimited</w:t>
            </w:r>
          </w:p>
        </w:tc>
        <w:tc>
          <w:tcPr>
            <w:tcW w:w="0" w:type="auto"/>
            <w:tcBorders>
              <w:top w:val="single" w:sz="4" w:space="0" w:color="000000"/>
              <w:left w:val="single" w:sz="4" w:space="0" w:color="000000"/>
              <w:bottom w:val="single" w:sz="4" w:space="0" w:color="000000"/>
              <w:right w:val="single" w:sz="4" w:space="0" w:color="000000"/>
            </w:tcBorders>
          </w:tcPr>
          <w:p w14:paraId="03084B8C" w14:textId="77777777" w:rsidR="006240D8" w:rsidRPr="00316D81" w:rsidRDefault="006240D8" w:rsidP="00B4146E">
            <w:pPr>
              <w:spacing w:line="259" w:lineRule="auto"/>
              <w:ind w:left="57" w:right="57"/>
              <w:rPr>
                <w:rFonts w:cs="Arial"/>
                <w:szCs w:val="24"/>
              </w:rPr>
            </w:pPr>
            <w:r w:rsidRPr="00316D81">
              <w:rPr>
                <w:rFonts w:cs="Arial"/>
                <w:szCs w:val="24"/>
              </w:rPr>
              <w:t>Next day</w:t>
            </w:r>
          </w:p>
        </w:tc>
      </w:tr>
      <w:tr w:rsidR="00D727BC" w:rsidRPr="00316D81" w14:paraId="11587C64" w14:textId="77777777" w:rsidTr="00B4146E">
        <w:trPr>
          <w:trHeight w:val="350"/>
        </w:trPr>
        <w:tc>
          <w:tcPr>
            <w:tcW w:w="0" w:type="auto"/>
            <w:tcBorders>
              <w:top w:val="single" w:sz="4" w:space="0" w:color="000000"/>
              <w:left w:val="single" w:sz="4" w:space="0" w:color="000000"/>
              <w:bottom w:val="single" w:sz="4" w:space="0" w:color="000000"/>
              <w:right w:val="nil"/>
            </w:tcBorders>
          </w:tcPr>
          <w:p w14:paraId="6C596A6C" w14:textId="77777777" w:rsidR="00D727BC" w:rsidRPr="00316D81" w:rsidRDefault="00D727BC" w:rsidP="00B4146E">
            <w:pPr>
              <w:spacing w:line="259" w:lineRule="auto"/>
              <w:ind w:left="108"/>
              <w:rPr>
                <w:rFonts w:cs="Arial"/>
                <w:szCs w:val="24"/>
              </w:rPr>
            </w:pPr>
            <w:r w:rsidRPr="00316D81">
              <w:rPr>
                <w:rFonts w:cs="Arial"/>
                <w:szCs w:val="24"/>
              </w:rPr>
              <w:t>Secured Bond Funds AA rating and WAL not more than 3 y</w:t>
            </w:r>
            <w:r w:rsidR="00047E6D" w:rsidRPr="00316D81">
              <w:rPr>
                <w:rFonts w:cs="Arial"/>
                <w:szCs w:val="24"/>
              </w:rPr>
              <w:t>ea</w:t>
            </w:r>
            <w:r w:rsidRPr="00316D81">
              <w:rPr>
                <w:rFonts w:cs="Arial"/>
                <w:szCs w:val="24"/>
              </w:rPr>
              <w:t xml:space="preserve">rs </w:t>
            </w:r>
          </w:p>
        </w:tc>
        <w:tc>
          <w:tcPr>
            <w:tcW w:w="0" w:type="auto"/>
            <w:tcBorders>
              <w:top w:val="single" w:sz="4" w:space="0" w:color="000000"/>
              <w:left w:val="nil"/>
              <w:bottom w:val="single" w:sz="4" w:space="0" w:color="000000"/>
              <w:right w:val="single" w:sz="4" w:space="0" w:color="000000"/>
            </w:tcBorders>
          </w:tcPr>
          <w:p w14:paraId="3D54A573"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735BFC20" w14:textId="77777777" w:rsidR="00D727BC" w:rsidRPr="00316D81" w:rsidRDefault="00D727BC" w:rsidP="00B4146E">
            <w:pPr>
              <w:spacing w:line="259" w:lineRule="auto"/>
              <w:ind w:left="57" w:right="57"/>
              <w:rPr>
                <w:rFonts w:cs="Arial"/>
                <w:szCs w:val="24"/>
              </w:rPr>
            </w:pPr>
            <w:r w:rsidRPr="00316D81">
              <w:rPr>
                <w:rFonts w:cs="Arial"/>
                <w:szCs w:val="24"/>
              </w:rPr>
              <w:t xml:space="preserve">£5m each </w:t>
            </w:r>
          </w:p>
        </w:tc>
        <w:tc>
          <w:tcPr>
            <w:tcW w:w="0" w:type="auto"/>
            <w:tcBorders>
              <w:top w:val="single" w:sz="4" w:space="0" w:color="000000"/>
              <w:left w:val="single" w:sz="4" w:space="0" w:color="000000"/>
              <w:bottom w:val="single" w:sz="4" w:space="0" w:color="000000"/>
              <w:right w:val="single" w:sz="4" w:space="0" w:color="000000"/>
            </w:tcBorders>
          </w:tcPr>
          <w:p w14:paraId="2AE43F2D" w14:textId="77777777" w:rsidR="00D727BC" w:rsidRPr="00316D81" w:rsidRDefault="00D727BC" w:rsidP="00B4146E">
            <w:pPr>
              <w:spacing w:line="259" w:lineRule="auto"/>
              <w:ind w:left="57" w:right="57"/>
              <w:rPr>
                <w:rFonts w:cs="Arial"/>
                <w:szCs w:val="24"/>
              </w:rPr>
            </w:pPr>
            <w:r w:rsidRPr="00316D81">
              <w:rPr>
                <w:rFonts w:cs="Arial"/>
                <w:szCs w:val="24"/>
              </w:rPr>
              <w:t xml:space="preserve">n/a </w:t>
            </w:r>
          </w:p>
        </w:tc>
      </w:tr>
      <w:tr w:rsidR="00D727BC" w:rsidRPr="00316D81" w14:paraId="57C16EF2" w14:textId="77777777" w:rsidTr="00B4146E">
        <w:trPr>
          <w:trHeight w:val="350"/>
        </w:trPr>
        <w:tc>
          <w:tcPr>
            <w:tcW w:w="0" w:type="auto"/>
            <w:tcBorders>
              <w:top w:val="single" w:sz="4" w:space="0" w:color="000000"/>
              <w:left w:val="single" w:sz="4" w:space="0" w:color="000000"/>
              <w:bottom w:val="single" w:sz="4" w:space="0" w:color="000000"/>
              <w:right w:val="nil"/>
            </w:tcBorders>
          </w:tcPr>
          <w:p w14:paraId="0AA8B00B" w14:textId="77777777" w:rsidR="00D727BC" w:rsidRPr="00316D81" w:rsidRDefault="00D727BC" w:rsidP="00B4146E">
            <w:pPr>
              <w:spacing w:line="259" w:lineRule="auto"/>
              <w:ind w:left="108"/>
              <w:rPr>
                <w:rFonts w:cs="Arial"/>
                <w:szCs w:val="24"/>
              </w:rPr>
            </w:pPr>
            <w:r w:rsidRPr="00316D81">
              <w:rPr>
                <w:rFonts w:cs="Arial"/>
                <w:szCs w:val="24"/>
              </w:rPr>
              <w:t>Secured Bond Funds AAA rated and WAL not more than 5 y</w:t>
            </w:r>
            <w:r w:rsidR="00047E6D" w:rsidRPr="00316D81">
              <w:rPr>
                <w:rFonts w:cs="Arial"/>
                <w:szCs w:val="24"/>
              </w:rPr>
              <w:t>ea</w:t>
            </w:r>
            <w:r w:rsidRPr="00316D81">
              <w:rPr>
                <w:rFonts w:cs="Arial"/>
                <w:szCs w:val="24"/>
              </w:rPr>
              <w:t>rs</w:t>
            </w:r>
          </w:p>
        </w:tc>
        <w:tc>
          <w:tcPr>
            <w:tcW w:w="0" w:type="auto"/>
            <w:tcBorders>
              <w:top w:val="single" w:sz="4" w:space="0" w:color="000000"/>
              <w:left w:val="nil"/>
              <w:bottom w:val="single" w:sz="4" w:space="0" w:color="000000"/>
              <w:right w:val="single" w:sz="4" w:space="0" w:color="000000"/>
            </w:tcBorders>
          </w:tcPr>
          <w:p w14:paraId="047653D1" w14:textId="77777777" w:rsidR="00D727BC" w:rsidRPr="00316D81" w:rsidRDefault="00D727BC" w:rsidP="00316D81">
            <w:pPr>
              <w:spacing w:after="160" w:line="259" w:lineRule="auto"/>
              <w:rPr>
                <w:rFonts w:cs="Arial"/>
                <w:szCs w:val="24"/>
              </w:rPr>
            </w:pPr>
          </w:p>
        </w:tc>
        <w:tc>
          <w:tcPr>
            <w:tcW w:w="0" w:type="auto"/>
            <w:tcBorders>
              <w:top w:val="single" w:sz="4" w:space="0" w:color="000000"/>
              <w:left w:val="single" w:sz="4" w:space="0" w:color="000000"/>
              <w:bottom w:val="single" w:sz="4" w:space="0" w:color="000000"/>
              <w:right w:val="single" w:sz="4" w:space="0" w:color="000000"/>
            </w:tcBorders>
          </w:tcPr>
          <w:p w14:paraId="4A7A26C8" w14:textId="77777777" w:rsidR="00D727BC" w:rsidRPr="00316D81" w:rsidRDefault="00D727BC" w:rsidP="00B4146E">
            <w:pPr>
              <w:spacing w:line="259" w:lineRule="auto"/>
              <w:ind w:left="57" w:right="57"/>
              <w:rPr>
                <w:rFonts w:cs="Arial"/>
                <w:szCs w:val="24"/>
              </w:rPr>
            </w:pPr>
            <w:r w:rsidRPr="00316D81">
              <w:rPr>
                <w:rFonts w:cs="Arial"/>
                <w:szCs w:val="24"/>
              </w:rPr>
              <w:t>£5m each</w:t>
            </w:r>
          </w:p>
        </w:tc>
        <w:tc>
          <w:tcPr>
            <w:tcW w:w="0" w:type="auto"/>
            <w:tcBorders>
              <w:top w:val="single" w:sz="4" w:space="0" w:color="000000"/>
              <w:left w:val="single" w:sz="4" w:space="0" w:color="000000"/>
              <w:bottom w:val="single" w:sz="4" w:space="0" w:color="000000"/>
              <w:right w:val="single" w:sz="4" w:space="0" w:color="000000"/>
            </w:tcBorders>
          </w:tcPr>
          <w:p w14:paraId="4B2EA6CA" w14:textId="77777777" w:rsidR="00D727BC" w:rsidRPr="00316D81" w:rsidRDefault="00D727BC" w:rsidP="00B4146E">
            <w:pPr>
              <w:spacing w:line="259" w:lineRule="auto"/>
              <w:ind w:left="57" w:right="57"/>
              <w:rPr>
                <w:rFonts w:cs="Arial"/>
                <w:szCs w:val="24"/>
              </w:rPr>
            </w:pPr>
            <w:r w:rsidRPr="00316D81">
              <w:rPr>
                <w:rFonts w:cs="Arial"/>
                <w:szCs w:val="24"/>
              </w:rPr>
              <w:t>n/a</w:t>
            </w:r>
          </w:p>
        </w:tc>
      </w:tr>
    </w:tbl>
    <w:p w14:paraId="32CA1268" w14:textId="10577EC6" w:rsidR="00D727BC" w:rsidRPr="00B4146E" w:rsidRDefault="00D727BC" w:rsidP="00B4146E">
      <w:pPr>
        <w:spacing w:before="120" w:after="3" w:line="259" w:lineRule="auto"/>
        <w:ind w:left="142"/>
        <w:rPr>
          <w:rFonts w:cs="Arial"/>
          <w:i/>
          <w:sz w:val="20"/>
        </w:rPr>
      </w:pPr>
      <w:r w:rsidRPr="00B4146E">
        <w:rPr>
          <w:rFonts w:cs="Arial"/>
          <w:i/>
          <w:sz w:val="20"/>
        </w:rPr>
        <w:t xml:space="preserve">*  </w:t>
      </w:r>
      <w:r w:rsidR="000B1559" w:rsidRPr="00B4146E">
        <w:rPr>
          <w:rFonts w:cs="Arial"/>
          <w:i/>
          <w:sz w:val="20"/>
        </w:rPr>
        <w:t>But</w:t>
      </w:r>
      <w:r w:rsidRPr="00B4146E">
        <w:rPr>
          <w:rFonts w:cs="Arial"/>
          <w:i/>
          <w:sz w:val="20"/>
        </w:rPr>
        <w:t xml:space="preserve"> no longer than 2 years in fixed-term deposits and other illiquid instruments </w:t>
      </w:r>
    </w:p>
    <w:p w14:paraId="0D30E71E" w14:textId="77777777" w:rsidR="00D727BC" w:rsidRPr="00B4146E" w:rsidRDefault="00D727BC" w:rsidP="00B4146E">
      <w:pPr>
        <w:spacing w:after="120" w:line="259" w:lineRule="auto"/>
        <w:ind w:left="142"/>
        <w:rPr>
          <w:rFonts w:cs="Arial"/>
          <w:i/>
          <w:sz w:val="20"/>
        </w:rPr>
      </w:pPr>
      <w:r w:rsidRPr="00B4146E">
        <w:rPr>
          <w:rFonts w:cs="Arial"/>
          <w:i/>
          <w:sz w:val="20"/>
        </w:rPr>
        <w:t>** but no longer than 5 years in fixed-term deposits and other illiquid instruments</w:t>
      </w:r>
      <w:r w:rsidRPr="00B4146E">
        <w:rPr>
          <w:rFonts w:cs="Arial"/>
          <w:b/>
          <w:i/>
          <w:sz w:val="20"/>
        </w:rPr>
        <w:t xml:space="preserve"> </w:t>
      </w:r>
    </w:p>
    <w:p w14:paraId="396B4350" w14:textId="6A3D6F5E" w:rsidR="00D727BC"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Whilst the investment strategy </w:t>
      </w:r>
      <w:r w:rsidR="000B1559" w:rsidRPr="00316D81">
        <w:rPr>
          <w:rFonts w:cs="Arial"/>
          <w:szCs w:val="24"/>
        </w:rPr>
        <w:t>allows flexibility</w:t>
      </w:r>
      <w:r w:rsidRPr="00316D81">
        <w:rPr>
          <w:rFonts w:cs="Arial"/>
          <w:szCs w:val="24"/>
        </w:rPr>
        <w:t xml:space="preserve"> with investments any decision as to whether to utilise this facility will be made based on an assessment of risk and reward undertaken jointly between the </w:t>
      </w:r>
      <w:r w:rsidR="00A60D41" w:rsidRPr="00316D81">
        <w:rPr>
          <w:rFonts w:cs="Arial"/>
          <w:szCs w:val="24"/>
        </w:rPr>
        <w:t>Chief Finance Officer</w:t>
      </w:r>
      <w:r w:rsidRPr="00316D81">
        <w:rPr>
          <w:rFonts w:cs="Arial"/>
          <w:szCs w:val="24"/>
        </w:rPr>
        <w:t xml:space="preserve"> and LCC Treasury Management Team, and consideration of this forms part of the on-going meetings that take place throughout the year.  </w:t>
      </w:r>
    </w:p>
    <w:p w14:paraId="724155E2" w14:textId="1A578C8E" w:rsidR="00D727BC"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w:t>
      </w:r>
      <w:r w:rsidR="00792EE9" w:rsidRPr="00316D81">
        <w:rPr>
          <w:rFonts w:cs="Arial"/>
          <w:szCs w:val="24"/>
        </w:rPr>
        <w:t>Commissioner</w:t>
      </w:r>
      <w:r w:rsidRPr="00316D81">
        <w:rPr>
          <w:rFonts w:cs="Arial"/>
          <w:szCs w:val="24"/>
        </w:rPr>
        <w:t xml:space="preserve"> may lend or invest money using any of the following </w:t>
      </w:r>
      <w:r w:rsidR="000B1559" w:rsidRPr="00316D81">
        <w:rPr>
          <w:rFonts w:cs="Arial"/>
          <w:szCs w:val="24"/>
        </w:rPr>
        <w:t>instruments:</w:t>
      </w:r>
      <w:r w:rsidRPr="00316D81">
        <w:rPr>
          <w:rFonts w:cs="Arial"/>
          <w:szCs w:val="24"/>
        </w:rPr>
        <w:t xml:space="preserve"> </w:t>
      </w:r>
    </w:p>
    <w:p w14:paraId="4F88B989" w14:textId="77777777" w:rsidR="00D727BC" w:rsidRPr="00316D81" w:rsidRDefault="00D727BC" w:rsidP="009673CD">
      <w:pPr>
        <w:pStyle w:val="ListParagraph"/>
        <w:numPr>
          <w:ilvl w:val="2"/>
          <w:numId w:val="46"/>
        </w:numPr>
        <w:spacing w:after="120"/>
        <w:contextualSpacing w:val="0"/>
        <w:rPr>
          <w:rFonts w:cs="Arial"/>
          <w:szCs w:val="24"/>
        </w:rPr>
      </w:pPr>
      <w:r w:rsidRPr="00316D81">
        <w:rPr>
          <w:rFonts w:cs="Arial"/>
          <w:szCs w:val="24"/>
        </w:rPr>
        <w:t xml:space="preserve">interest-bearing bank accounts, </w:t>
      </w:r>
    </w:p>
    <w:p w14:paraId="4B428F1E" w14:textId="77777777" w:rsidR="00D727BC" w:rsidRPr="00316D81" w:rsidRDefault="00D727BC" w:rsidP="009673CD">
      <w:pPr>
        <w:pStyle w:val="ListParagraph"/>
        <w:numPr>
          <w:ilvl w:val="2"/>
          <w:numId w:val="46"/>
        </w:numPr>
        <w:spacing w:after="120"/>
        <w:contextualSpacing w:val="0"/>
        <w:rPr>
          <w:rFonts w:cs="Arial"/>
          <w:szCs w:val="24"/>
        </w:rPr>
      </w:pPr>
      <w:r w:rsidRPr="00316D81">
        <w:rPr>
          <w:rFonts w:cs="Arial"/>
          <w:szCs w:val="24"/>
        </w:rPr>
        <w:t xml:space="preserve">fixed term deposits and loans, </w:t>
      </w:r>
    </w:p>
    <w:p w14:paraId="53793D47" w14:textId="77777777" w:rsidR="00D727BC" w:rsidRPr="00316D81" w:rsidRDefault="00D727BC" w:rsidP="009673CD">
      <w:pPr>
        <w:pStyle w:val="ListParagraph"/>
        <w:numPr>
          <w:ilvl w:val="2"/>
          <w:numId w:val="46"/>
        </w:numPr>
        <w:spacing w:after="120"/>
        <w:contextualSpacing w:val="0"/>
        <w:rPr>
          <w:rFonts w:cs="Arial"/>
          <w:szCs w:val="24"/>
        </w:rPr>
      </w:pPr>
      <w:r w:rsidRPr="00316D81">
        <w:rPr>
          <w:rFonts w:cs="Arial"/>
          <w:szCs w:val="24"/>
        </w:rPr>
        <w:t xml:space="preserve">callable deposits where the </w:t>
      </w:r>
      <w:r w:rsidR="00792EE9" w:rsidRPr="00316D81">
        <w:rPr>
          <w:rFonts w:cs="Arial"/>
          <w:szCs w:val="24"/>
        </w:rPr>
        <w:t>Commissioner</w:t>
      </w:r>
      <w:r w:rsidRPr="00316D81">
        <w:rPr>
          <w:rFonts w:cs="Arial"/>
          <w:szCs w:val="24"/>
        </w:rPr>
        <w:t xml:space="preserve"> may demand repayment at any time (with or without notice), </w:t>
      </w:r>
    </w:p>
    <w:p w14:paraId="6D309C4A" w14:textId="77777777" w:rsidR="00D727BC" w:rsidRPr="00316D81" w:rsidRDefault="00D727BC" w:rsidP="009673CD">
      <w:pPr>
        <w:pStyle w:val="ListParagraph"/>
        <w:numPr>
          <w:ilvl w:val="2"/>
          <w:numId w:val="46"/>
        </w:numPr>
        <w:spacing w:after="120"/>
        <w:contextualSpacing w:val="0"/>
        <w:rPr>
          <w:rFonts w:cs="Arial"/>
          <w:szCs w:val="24"/>
        </w:rPr>
      </w:pPr>
      <w:r w:rsidRPr="00316D81">
        <w:rPr>
          <w:rFonts w:cs="Arial"/>
          <w:szCs w:val="24"/>
        </w:rPr>
        <w:t xml:space="preserve">certificates of deposit, </w:t>
      </w:r>
    </w:p>
    <w:p w14:paraId="7CE8B85E" w14:textId="77777777" w:rsidR="00D727BC" w:rsidRPr="00316D81" w:rsidRDefault="00D727BC" w:rsidP="009673CD">
      <w:pPr>
        <w:pStyle w:val="ListParagraph"/>
        <w:numPr>
          <w:ilvl w:val="2"/>
          <w:numId w:val="46"/>
        </w:numPr>
        <w:spacing w:after="120"/>
        <w:contextualSpacing w:val="0"/>
        <w:rPr>
          <w:rFonts w:cs="Arial"/>
          <w:szCs w:val="24"/>
        </w:rPr>
      </w:pPr>
      <w:r w:rsidRPr="00316D81">
        <w:rPr>
          <w:rFonts w:cs="Arial"/>
          <w:szCs w:val="24"/>
        </w:rPr>
        <w:t xml:space="preserve">bonds, notes, bills, commercial </w:t>
      </w:r>
      <w:proofErr w:type="gramStart"/>
      <w:r w:rsidRPr="00316D81">
        <w:rPr>
          <w:rFonts w:cs="Arial"/>
          <w:szCs w:val="24"/>
        </w:rPr>
        <w:t>paper</w:t>
      </w:r>
      <w:proofErr w:type="gramEnd"/>
      <w:r w:rsidRPr="00316D81">
        <w:rPr>
          <w:rFonts w:cs="Arial"/>
          <w:szCs w:val="24"/>
        </w:rPr>
        <w:t xml:space="preserve"> and other marketable instruments, and </w:t>
      </w:r>
    </w:p>
    <w:p w14:paraId="06F5E729" w14:textId="4A196FE8" w:rsidR="00D727BC" w:rsidRPr="00316D81" w:rsidRDefault="00741505" w:rsidP="009673CD">
      <w:pPr>
        <w:pStyle w:val="ListParagraph"/>
        <w:numPr>
          <w:ilvl w:val="2"/>
          <w:numId w:val="46"/>
        </w:numPr>
        <w:spacing w:after="120"/>
        <w:contextualSpacing w:val="0"/>
        <w:rPr>
          <w:rFonts w:cs="Arial"/>
          <w:szCs w:val="24"/>
        </w:rPr>
      </w:pPr>
      <w:r w:rsidRPr="00316D81">
        <w:rPr>
          <w:rFonts w:cs="Arial"/>
          <w:szCs w:val="24"/>
        </w:rPr>
        <w:t xml:space="preserve">shares in bond </w:t>
      </w:r>
      <w:r w:rsidR="004734B7" w:rsidRPr="00316D81">
        <w:rPr>
          <w:rFonts w:cs="Arial"/>
          <w:szCs w:val="24"/>
        </w:rPr>
        <w:t>funds.</w:t>
      </w:r>
    </w:p>
    <w:p w14:paraId="1AA64DE8" w14:textId="10F0D4F1" w:rsidR="00D727BC" w:rsidRPr="00316D81" w:rsidRDefault="00D727BC" w:rsidP="009673CD">
      <w:pPr>
        <w:pStyle w:val="ListParagraph"/>
        <w:numPr>
          <w:ilvl w:val="1"/>
          <w:numId w:val="44"/>
        </w:numPr>
        <w:tabs>
          <w:tab w:val="num" w:pos="540"/>
        </w:tabs>
        <w:spacing w:after="120"/>
        <w:contextualSpacing w:val="0"/>
        <w:rPr>
          <w:rFonts w:cs="Arial"/>
          <w:szCs w:val="24"/>
        </w:rPr>
      </w:pPr>
      <w:r w:rsidRPr="00316D81">
        <w:rPr>
          <w:rFonts w:cs="Arial"/>
          <w:szCs w:val="24"/>
        </w:rPr>
        <w:t>Investments may be made at either a fixed rate of interest, or at a variable rate linked to a market interest rate, such as</w:t>
      </w:r>
      <w:r w:rsidR="000D3DC4" w:rsidRPr="00316D81">
        <w:rPr>
          <w:rFonts w:cs="Arial"/>
          <w:szCs w:val="24"/>
        </w:rPr>
        <w:t xml:space="preserve"> </w:t>
      </w:r>
      <w:r w:rsidR="006B5941" w:rsidRPr="00316D81">
        <w:rPr>
          <w:rFonts w:cs="Arial"/>
          <w:szCs w:val="24"/>
        </w:rPr>
        <w:t>SONIA</w:t>
      </w:r>
      <w:r w:rsidRPr="00316D81">
        <w:rPr>
          <w:rFonts w:cs="Arial"/>
          <w:szCs w:val="24"/>
        </w:rPr>
        <w:t xml:space="preserve">, subject to the limits on interest rate exposures below. </w:t>
      </w:r>
    </w:p>
    <w:p w14:paraId="313DA8F4" w14:textId="09CCCA0C" w:rsidR="00115EE2" w:rsidRPr="00316D81" w:rsidRDefault="00513B89" w:rsidP="009673CD">
      <w:pPr>
        <w:pStyle w:val="ListParagraph"/>
        <w:numPr>
          <w:ilvl w:val="1"/>
          <w:numId w:val="44"/>
        </w:numPr>
        <w:tabs>
          <w:tab w:val="num" w:pos="540"/>
        </w:tabs>
        <w:spacing w:after="120"/>
        <w:contextualSpacing w:val="0"/>
        <w:rPr>
          <w:rFonts w:cs="Arial"/>
          <w:szCs w:val="24"/>
        </w:rPr>
      </w:pPr>
      <w:r>
        <w:rPr>
          <w:rFonts w:cs="Arial"/>
          <w:szCs w:val="24"/>
        </w:rPr>
        <w:t>The Constabulary finance team</w:t>
      </w:r>
      <w:r w:rsidR="00792EE9" w:rsidRPr="00316D81">
        <w:rPr>
          <w:rFonts w:cs="Arial"/>
          <w:szCs w:val="24"/>
        </w:rPr>
        <w:t xml:space="preserve"> </w:t>
      </w:r>
      <w:r w:rsidR="00D727BC" w:rsidRPr="00316D81">
        <w:rPr>
          <w:rFonts w:cs="Arial"/>
          <w:szCs w:val="24"/>
        </w:rPr>
        <w:t xml:space="preserve">prepares daily cash flow forecasts to determine the maximum period for which funds may prudently be committed.  The forecast is compiled on a pessimistic basis, with receipts under-estimated and payments over-estimated to minimise the risk of being forced to borrow on unfavourable terms to meet its financial commitments. Limits on long-term investments are set by reference to the </w:t>
      </w:r>
      <w:r w:rsidR="00792EE9" w:rsidRPr="00316D81">
        <w:rPr>
          <w:rFonts w:cs="Arial"/>
          <w:szCs w:val="24"/>
        </w:rPr>
        <w:t>Commissioner</w:t>
      </w:r>
      <w:r w:rsidR="00D727BC" w:rsidRPr="00316D81">
        <w:rPr>
          <w:rFonts w:cs="Arial"/>
          <w:szCs w:val="24"/>
        </w:rPr>
        <w:t>’s medium term financial plan and cash flow forecast.</w:t>
      </w:r>
    </w:p>
    <w:p w14:paraId="58E0A31D" w14:textId="68980522" w:rsidR="00115EE2" w:rsidRPr="00316D81" w:rsidRDefault="00115EE2"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performance target on investments will remain as being above the average rate for </w:t>
      </w:r>
      <w:r w:rsidR="000B1559" w:rsidRPr="00316D81">
        <w:rPr>
          <w:rFonts w:cs="Arial"/>
          <w:szCs w:val="24"/>
        </w:rPr>
        <w:t>7-day</w:t>
      </w:r>
      <w:r w:rsidRPr="00316D81">
        <w:rPr>
          <w:rFonts w:cs="Arial"/>
          <w:szCs w:val="24"/>
        </w:rPr>
        <w:t xml:space="preserve"> notice money. </w:t>
      </w:r>
    </w:p>
    <w:p w14:paraId="3D6A93E7" w14:textId="77777777" w:rsidR="00B4146E" w:rsidRDefault="00B4146E" w:rsidP="00B4146E">
      <w:pPr>
        <w:spacing w:after="120" w:line="259" w:lineRule="auto"/>
        <w:ind w:left="34"/>
        <w:rPr>
          <w:rFonts w:eastAsia="Arial" w:cs="Arial"/>
          <w:b/>
          <w:color w:val="000000"/>
          <w:szCs w:val="24"/>
        </w:rPr>
      </w:pPr>
      <w:bookmarkStart w:id="5" w:name="_Hlk98943451"/>
      <w:bookmarkStart w:id="6" w:name="_Hlk124339105"/>
    </w:p>
    <w:p w14:paraId="3B551B5C" w14:textId="57499875" w:rsidR="00544E97" w:rsidRPr="009673CD" w:rsidRDefault="00544E97" w:rsidP="009673CD">
      <w:pPr>
        <w:pStyle w:val="BodyText"/>
        <w:numPr>
          <w:ilvl w:val="0"/>
          <w:numId w:val="44"/>
        </w:numPr>
        <w:spacing w:before="270" w:after="120"/>
        <w:rPr>
          <w:rFonts w:cs="Arial"/>
          <w:b/>
          <w:szCs w:val="24"/>
        </w:rPr>
      </w:pPr>
      <w:r w:rsidRPr="009673CD">
        <w:rPr>
          <w:rFonts w:cs="Arial"/>
          <w:b/>
          <w:szCs w:val="24"/>
        </w:rPr>
        <w:lastRenderedPageBreak/>
        <w:t>Revenue Budget</w:t>
      </w:r>
    </w:p>
    <w:p w14:paraId="0D34F6E1" w14:textId="01AAE322" w:rsidR="00DD28C4" w:rsidRPr="009673CD" w:rsidRDefault="00C76B59" w:rsidP="00513B89">
      <w:pPr>
        <w:pStyle w:val="ListParagraph"/>
        <w:numPr>
          <w:ilvl w:val="1"/>
          <w:numId w:val="44"/>
        </w:numPr>
        <w:tabs>
          <w:tab w:val="num" w:pos="540"/>
        </w:tabs>
        <w:spacing w:after="240"/>
        <w:contextualSpacing w:val="0"/>
        <w:rPr>
          <w:rFonts w:cs="Arial"/>
          <w:szCs w:val="24"/>
        </w:rPr>
      </w:pPr>
      <w:r w:rsidRPr="009673CD">
        <w:rPr>
          <w:rFonts w:cs="Arial"/>
          <w:szCs w:val="24"/>
        </w:rPr>
        <w:t>T</w:t>
      </w:r>
      <w:r w:rsidR="00544E97" w:rsidRPr="009673CD">
        <w:rPr>
          <w:rFonts w:cs="Arial"/>
          <w:szCs w:val="24"/>
        </w:rPr>
        <w:t>he proposed budget</w:t>
      </w:r>
      <w:r w:rsidRPr="009673CD">
        <w:rPr>
          <w:rFonts w:cs="Arial"/>
          <w:szCs w:val="24"/>
        </w:rPr>
        <w:t>s</w:t>
      </w:r>
      <w:r w:rsidR="00544E97" w:rsidRPr="009673CD">
        <w:rPr>
          <w:rFonts w:cs="Arial"/>
          <w:szCs w:val="24"/>
        </w:rPr>
        <w:t xml:space="preserve"> for capital financing </w:t>
      </w:r>
      <w:r w:rsidR="00AB20B9" w:rsidRPr="009673CD">
        <w:rPr>
          <w:rFonts w:cs="Arial"/>
          <w:szCs w:val="24"/>
        </w:rPr>
        <w:t xml:space="preserve">based upon the latest proposed capital programme </w:t>
      </w:r>
      <w:r w:rsidR="00544E97" w:rsidRPr="009673CD">
        <w:rPr>
          <w:rFonts w:cs="Arial"/>
          <w:szCs w:val="24"/>
        </w:rPr>
        <w:t>are:</w:t>
      </w:r>
    </w:p>
    <w:tbl>
      <w:tblPr>
        <w:tblStyle w:val="TableGrid3"/>
        <w:tblW w:w="8325" w:type="dxa"/>
        <w:jc w:val="center"/>
        <w:tblLayout w:type="fixed"/>
        <w:tblLook w:val="04A0" w:firstRow="1" w:lastRow="0" w:firstColumn="1" w:lastColumn="0" w:noHBand="0" w:noVBand="1"/>
      </w:tblPr>
      <w:tblGrid>
        <w:gridCol w:w="2655"/>
        <w:gridCol w:w="1449"/>
        <w:gridCol w:w="1527"/>
        <w:gridCol w:w="1276"/>
        <w:gridCol w:w="1418"/>
      </w:tblGrid>
      <w:tr w:rsidR="00513B89" w:rsidRPr="002848E8" w14:paraId="74FE7286" w14:textId="77777777" w:rsidTr="00513B89">
        <w:trPr>
          <w:trHeight w:val="311"/>
          <w:jc w:val="center"/>
        </w:trPr>
        <w:tc>
          <w:tcPr>
            <w:tcW w:w="2655" w:type="dxa"/>
          </w:tcPr>
          <w:p w14:paraId="22007D44" w14:textId="77777777" w:rsidR="00513B89" w:rsidRPr="002848E8" w:rsidRDefault="00513B89" w:rsidP="008B2897">
            <w:pPr>
              <w:spacing w:line="259" w:lineRule="auto"/>
              <w:jc w:val="both"/>
              <w:rPr>
                <w:rFonts w:eastAsia="Arial" w:cs="Arial"/>
                <w:color w:val="000000"/>
                <w:highlight w:val="yellow"/>
              </w:rPr>
            </w:pPr>
            <w:bookmarkStart w:id="7" w:name="_Hlk126911055"/>
            <w:bookmarkEnd w:id="5"/>
          </w:p>
        </w:tc>
        <w:tc>
          <w:tcPr>
            <w:tcW w:w="1449" w:type="dxa"/>
            <w:vAlign w:val="center"/>
          </w:tcPr>
          <w:p w14:paraId="07D25C78"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2024/25</w:t>
            </w:r>
          </w:p>
        </w:tc>
        <w:tc>
          <w:tcPr>
            <w:tcW w:w="1527" w:type="dxa"/>
            <w:vAlign w:val="center"/>
          </w:tcPr>
          <w:p w14:paraId="2C321500"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2025/26</w:t>
            </w:r>
          </w:p>
        </w:tc>
        <w:tc>
          <w:tcPr>
            <w:tcW w:w="1276" w:type="dxa"/>
            <w:vAlign w:val="center"/>
          </w:tcPr>
          <w:p w14:paraId="185C7DB0"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2026/27</w:t>
            </w:r>
          </w:p>
        </w:tc>
        <w:tc>
          <w:tcPr>
            <w:tcW w:w="1418" w:type="dxa"/>
            <w:vAlign w:val="center"/>
          </w:tcPr>
          <w:p w14:paraId="2F4E96DD"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2027/28</w:t>
            </w:r>
          </w:p>
        </w:tc>
      </w:tr>
      <w:tr w:rsidR="00513B89" w:rsidRPr="002848E8" w14:paraId="30A438B2" w14:textId="77777777" w:rsidTr="00513B89">
        <w:trPr>
          <w:trHeight w:val="297"/>
          <w:jc w:val="center"/>
        </w:trPr>
        <w:tc>
          <w:tcPr>
            <w:tcW w:w="2655" w:type="dxa"/>
          </w:tcPr>
          <w:p w14:paraId="607C8181" w14:textId="77777777" w:rsidR="00513B89" w:rsidRPr="002848E8" w:rsidRDefault="00513B89" w:rsidP="008B2897">
            <w:pPr>
              <w:spacing w:line="259" w:lineRule="auto"/>
              <w:jc w:val="both"/>
              <w:rPr>
                <w:rFonts w:eastAsia="Arial" w:cs="Arial"/>
                <w:color w:val="000000"/>
                <w:highlight w:val="yellow"/>
              </w:rPr>
            </w:pPr>
          </w:p>
        </w:tc>
        <w:tc>
          <w:tcPr>
            <w:tcW w:w="1449" w:type="dxa"/>
          </w:tcPr>
          <w:p w14:paraId="23811166" w14:textId="77777777" w:rsidR="00513B89" w:rsidRPr="005D7BAB" w:rsidRDefault="00513B89" w:rsidP="008B2897">
            <w:pPr>
              <w:spacing w:line="259" w:lineRule="auto"/>
              <w:jc w:val="right"/>
              <w:rPr>
                <w:rFonts w:eastAsia="Arial" w:cs="Arial"/>
                <w:b/>
                <w:bCs/>
                <w:color w:val="000000"/>
              </w:rPr>
            </w:pPr>
            <w:r w:rsidRPr="005D7BAB">
              <w:rPr>
                <w:rFonts w:eastAsia="Arial" w:cs="Arial"/>
                <w:b/>
                <w:bCs/>
                <w:color w:val="000000"/>
              </w:rPr>
              <w:t>£m</w:t>
            </w:r>
          </w:p>
        </w:tc>
        <w:tc>
          <w:tcPr>
            <w:tcW w:w="1527" w:type="dxa"/>
          </w:tcPr>
          <w:p w14:paraId="2985403C" w14:textId="77777777" w:rsidR="00513B89" w:rsidRPr="005D7BAB" w:rsidRDefault="00513B89" w:rsidP="008B2897">
            <w:pPr>
              <w:spacing w:line="259" w:lineRule="auto"/>
              <w:jc w:val="right"/>
              <w:rPr>
                <w:rFonts w:eastAsia="Arial" w:cs="Arial"/>
                <w:b/>
                <w:bCs/>
                <w:color w:val="000000"/>
              </w:rPr>
            </w:pPr>
            <w:r w:rsidRPr="005D7BAB">
              <w:rPr>
                <w:rFonts w:eastAsia="Arial" w:cs="Arial"/>
                <w:b/>
                <w:bCs/>
                <w:color w:val="000000"/>
              </w:rPr>
              <w:t>£m</w:t>
            </w:r>
          </w:p>
        </w:tc>
        <w:tc>
          <w:tcPr>
            <w:tcW w:w="1276" w:type="dxa"/>
          </w:tcPr>
          <w:p w14:paraId="77FE10E4" w14:textId="77777777" w:rsidR="00513B89" w:rsidRPr="005D7BAB" w:rsidRDefault="00513B89" w:rsidP="008B2897">
            <w:pPr>
              <w:spacing w:line="259" w:lineRule="auto"/>
              <w:jc w:val="right"/>
              <w:rPr>
                <w:rFonts w:eastAsia="Arial" w:cs="Arial"/>
                <w:b/>
                <w:bCs/>
                <w:color w:val="000000"/>
              </w:rPr>
            </w:pPr>
            <w:r w:rsidRPr="005D7BAB">
              <w:rPr>
                <w:rFonts w:eastAsia="Arial" w:cs="Arial"/>
                <w:b/>
                <w:bCs/>
                <w:color w:val="000000"/>
              </w:rPr>
              <w:t>£m</w:t>
            </w:r>
          </w:p>
        </w:tc>
        <w:tc>
          <w:tcPr>
            <w:tcW w:w="1418" w:type="dxa"/>
          </w:tcPr>
          <w:p w14:paraId="68DAE586" w14:textId="77777777" w:rsidR="00513B89" w:rsidRPr="005D7BAB" w:rsidRDefault="00513B89" w:rsidP="008B2897">
            <w:pPr>
              <w:spacing w:line="259" w:lineRule="auto"/>
              <w:jc w:val="right"/>
              <w:rPr>
                <w:rFonts w:eastAsia="Arial" w:cs="Arial"/>
                <w:b/>
                <w:bCs/>
                <w:color w:val="000000"/>
              </w:rPr>
            </w:pPr>
            <w:r w:rsidRPr="005D7BAB">
              <w:rPr>
                <w:rFonts w:eastAsia="Arial" w:cs="Arial"/>
                <w:b/>
                <w:bCs/>
                <w:color w:val="000000"/>
              </w:rPr>
              <w:t>£m</w:t>
            </w:r>
          </w:p>
        </w:tc>
      </w:tr>
      <w:tr w:rsidR="00513B89" w:rsidRPr="002848E8" w14:paraId="2CCB6022" w14:textId="77777777" w:rsidTr="00513B89">
        <w:trPr>
          <w:trHeight w:val="311"/>
          <w:jc w:val="center"/>
        </w:trPr>
        <w:tc>
          <w:tcPr>
            <w:tcW w:w="2655" w:type="dxa"/>
            <w:vAlign w:val="center"/>
          </w:tcPr>
          <w:p w14:paraId="271FD789" w14:textId="77777777" w:rsidR="00513B89" w:rsidRPr="002848E8" w:rsidRDefault="00513B89" w:rsidP="008B2897">
            <w:pPr>
              <w:spacing w:line="259" w:lineRule="auto"/>
              <w:jc w:val="both"/>
              <w:rPr>
                <w:rFonts w:eastAsia="Arial" w:cs="Arial"/>
                <w:color w:val="000000"/>
                <w:highlight w:val="yellow"/>
              </w:rPr>
            </w:pPr>
            <w:r>
              <w:rPr>
                <w:rFonts w:cs="Arial"/>
                <w:color w:val="000000"/>
              </w:rPr>
              <w:t>MRP</w:t>
            </w:r>
          </w:p>
        </w:tc>
        <w:tc>
          <w:tcPr>
            <w:tcW w:w="1449" w:type="dxa"/>
            <w:tcBorders>
              <w:top w:val="single" w:sz="8" w:space="0" w:color="auto"/>
              <w:left w:val="single" w:sz="8" w:space="0" w:color="auto"/>
              <w:bottom w:val="single" w:sz="8" w:space="0" w:color="auto"/>
              <w:right w:val="single" w:sz="8" w:space="0" w:color="auto"/>
            </w:tcBorders>
            <w:shd w:val="clear" w:color="auto" w:fill="auto"/>
            <w:vAlign w:val="center"/>
          </w:tcPr>
          <w:p w14:paraId="0B9C7891" w14:textId="77777777" w:rsidR="00513B89" w:rsidRPr="002848E8" w:rsidRDefault="00513B89" w:rsidP="008B2897">
            <w:pPr>
              <w:spacing w:line="259" w:lineRule="auto"/>
              <w:jc w:val="right"/>
              <w:rPr>
                <w:rFonts w:eastAsia="Arial" w:cs="Arial"/>
                <w:color w:val="000000"/>
                <w:highlight w:val="yellow"/>
              </w:rPr>
            </w:pPr>
            <w:r>
              <w:rPr>
                <w:rFonts w:cs="Arial"/>
                <w:color w:val="000000"/>
              </w:rPr>
              <w:t>2.633</w:t>
            </w:r>
          </w:p>
        </w:tc>
        <w:tc>
          <w:tcPr>
            <w:tcW w:w="1527" w:type="dxa"/>
            <w:tcBorders>
              <w:top w:val="single" w:sz="8" w:space="0" w:color="auto"/>
              <w:left w:val="nil"/>
              <w:bottom w:val="single" w:sz="8" w:space="0" w:color="auto"/>
              <w:right w:val="single" w:sz="8" w:space="0" w:color="auto"/>
            </w:tcBorders>
            <w:shd w:val="clear" w:color="auto" w:fill="auto"/>
            <w:vAlign w:val="center"/>
          </w:tcPr>
          <w:p w14:paraId="0CCA0555" w14:textId="77777777" w:rsidR="00513B89" w:rsidRPr="002848E8" w:rsidRDefault="00513B89" w:rsidP="008B2897">
            <w:pPr>
              <w:spacing w:line="259" w:lineRule="auto"/>
              <w:jc w:val="right"/>
              <w:rPr>
                <w:rFonts w:eastAsia="Arial" w:cs="Arial"/>
                <w:color w:val="000000"/>
                <w:highlight w:val="yellow"/>
              </w:rPr>
            </w:pPr>
            <w:r>
              <w:rPr>
                <w:rFonts w:cs="Arial"/>
                <w:color w:val="000000"/>
              </w:rPr>
              <w:t>3.836</w:t>
            </w:r>
          </w:p>
        </w:tc>
        <w:tc>
          <w:tcPr>
            <w:tcW w:w="1276" w:type="dxa"/>
            <w:tcBorders>
              <w:top w:val="single" w:sz="8" w:space="0" w:color="auto"/>
              <w:left w:val="nil"/>
              <w:bottom w:val="single" w:sz="8" w:space="0" w:color="auto"/>
              <w:right w:val="single" w:sz="8" w:space="0" w:color="auto"/>
            </w:tcBorders>
            <w:shd w:val="clear" w:color="auto" w:fill="auto"/>
            <w:vAlign w:val="center"/>
          </w:tcPr>
          <w:p w14:paraId="3D3B3943" w14:textId="77777777" w:rsidR="00513B89" w:rsidRPr="002848E8" w:rsidRDefault="00513B89" w:rsidP="008B2897">
            <w:pPr>
              <w:spacing w:line="259" w:lineRule="auto"/>
              <w:jc w:val="right"/>
              <w:rPr>
                <w:rFonts w:eastAsia="Arial" w:cs="Arial"/>
                <w:color w:val="000000"/>
                <w:highlight w:val="yellow"/>
              </w:rPr>
            </w:pPr>
            <w:r>
              <w:rPr>
                <w:rFonts w:cs="Arial"/>
                <w:color w:val="000000"/>
              </w:rPr>
              <w:t>4.963</w:t>
            </w:r>
          </w:p>
        </w:tc>
        <w:tc>
          <w:tcPr>
            <w:tcW w:w="1418" w:type="dxa"/>
            <w:tcBorders>
              <w:top w:val="single" w:sz="8" w:space="0" w:color="auto"/>
              <w:left w:val="nil"/>
              <w:bottom w:val="single" w:sz="8" w:space="0" w:color="auto"/>
              <w:right w:val="single" w:sz="8" w:space="0" w:color="auto"/>
            </w:tcBorders>
            <w:shd w:val="clear" w:color="auto" w:fill="auto"/>
            <w:vAlign w:val="center"/>
          </w:tcPr>
          <w:p w14:paraId="24109FB3" w14:textId="77777777" w:rsidR="00513B89" w:rsidRPr="002848E8" w:rsidRDefault="00513B89" w:rsidP="008B2897">
            <w:pPr>
              <w:spacing w:line="259" w:lineRule="auto"/>
              <w:jc w:val="right"/>
              <w:rPr>
                <w:rFonts w:eastAsia="Arial" w:cs="Arial"/>
                <w:color w:val="000000"/>
                <w:highlight w:val="yellow"/>
              </w:rPr>
            </w:pPr>
            <w:r>
              <w:rPr>
                <w:rFonts w:cs="Arial"/>
                <w:color w:val="000000"/>
              </w:rPr>
              <w:t>5.686</w:t>
            </w:r>
          </w:p>
        </w:tc>
      </w:tr>
      <w:tr w:rsidR="00513B89" w:rsidRPr="002848E8" w14:paraId="65E5B47D" w14:textId="77777777" w:rsidTr="00513B89">
        <w:trPr>
          <w:trHeight w:val="327"/>
          <w:jc w:val="center"/>
        </w:trPr>
        <w:tc>
          <w:tcPr>
            <w:tcW w:w="2655" w:type="dxa"/>
            <w:vAlign w:val="center"/>
          </w:tcPr>
          <w:p w14:paraId="1133C47B" w14:textId="77777777" w:rsidR="00513B89" w:rsidRPr="002848E8" w:rsidRDefault="00513B89" w:rsidP="008B2897">
            <w:pPr>
              <w:spacing w:line="259" w:lineRule="auto"/>
              <w:jc w:val="both"/>
              <w:rPr>
                <w:rFonts w:eastAsia="Arial" w:cs="Arial"/>
                <w:color w:val="000000"/>
                <w:highlight w:val="yellow"/>
              </w:rPr>
            </w:pPr>
            <w:r>
              <w:rPr>
                <w:rFonts w:cs="Arial"/>
                <w:color w:val="000000"/>
              </w:rPr>
              <w:t xml:space="preserve">Interest payable   </w:t>
            </w:r>
          </w:p>
        </w:tc>
        <w:tc>
          <w:tcPr>
            <w:tcW w:w="1449" w:type="dxa"/>
            <w:tcBorders>
              <w:top w:val="nil"/>
              <w:left w:val="single" w:sz="8" w:space="0" w:color="auto"/>
              <w:bottom w:val="single" w:sz="8" w:space="0" w:color="auto"/>
              <w:right w:val="single" w:sz="8" w:space="0" w:color="auto"/>
            </w:tcBorders>
            <w:shd w:val="clear" w:color="auto" w:fill="auto"/>
            <w:vAlign w:val="center"/>
          </w:tcPr>
          <w:p w14:paraId="0A056B25" w14:textId="77777777" w:rsidR="00513B89" w:rsidRPr="002848E8" w:rsidRDefault="00513B89" w:rsidP="008B2897">
            <w:pPr>
              <w:spacing w:line="259" w:lineRule="auto"/>
              <w:jc w:val="right"/>
              <w:rPr>
                <w:rFonts w:eastAsia="Arial" w:cs="Arial"/>
                <w:color w:val="000000"/>
                <w:highlight w:val="yellow"/>
              </w:rPr>
            </w:pPr>
            <w:r>
              <w:rPr>
                <w:rFonts w:cs="Arial"/>
                <w:color w:val="000000"/>
              </w:rPr>
              <w:t>3.484</w:t>
            </w:r>
          </w:p>
        </w:tc>
        <w:tc>
          <w:tcPr>
            <w:tcW w:w="1527" w:type="dxa"/>
            <w:tcBorders>
              <w:top w:val="nil"/>
              <w:left w:val="nil"/>
              <w:bottom w:val="single" w:sz="8" w:space="0" w:color="auto"/>
              <w:right w:val="single" w:sz="8" w:space="0" w:color="auto"/>
            </w:tcBorders>
            <w:shd w:val="clear" w:color="auto" w:fill="auto"/>
            <w:vAlign w:val="center"/>
          </w:tcPr>
          <w:p w14:paraId="0CEC105C" w14:textId="77777777" w:rsidR="00513B89" w:rsidRPr="002848E8" w:rsidRDefault="00513B89" w:rsidP="008B2897">
            <w:pPr>
              <w:spacing w:line="259" w:lineRule="auto"/>
              <w:jc w:val="right"/>
              <w:rPr>
                <w:rFonts w:eastAsia="Arial" w:cs="Arial"/>
                <w:color w:val="000000"/>
                <w:highlight w:val="yellow"/>
              </w:rPr>
            </w:pPr>
            <w:r>
              <w:rPr>
                <w:rFonts w:cs="Arial"/>
                <w:color w:val="000000"/>
              </w:rPr>
              <w:t>6.385</w:t>
            </w:r>
          </w:p>
        </w:tc>
        <w:tc>
          <w:tcPr>
            <w:tcW w:w="1276" w:type="dxa"/>
            <w:tcBorders>
              <w:top w:val="nil"/>
              <w:left w:val="nil"/>
              <w:bottom w:val="single" w:sz="8" w:space="0" w:color="auto"/>
              <w:right w:val="single" w:sz="8" w:space="0" w:color="auto"/>
            </w:tcBorders>
            <w:shd w:val="clear" w:color="auto" w:fill="auto"/>
            <w:vAlign w:val="center"/>
          </w:tcPr>
          <w:p w14:paraId="573C4973" w14:textId="77777777" w:rsidR="00513B89" w:rsidRPr="002848E8" w:rsidRDefault="00513B89" w:rsidP="008B2897">
            <w:pPr>
              <w:spacing w:line="259" w:lineRule="auto"/>
              <w:jc w:val="right"/>
              <w:rPr>
                <w:rFonts w:eastAsia="Arial" w:cs="Arial"/>
                <w:color w:val="000000"/>
                <w:highlight w:val="yellow"/>
              </w:rPr>
            </w:pPr>
            <w:r>
              <w:rPr>
                <w:rFonts w:cs="Arial"/>
                <w:color w:val="000000"/>
              </w:rPr>
              <w:t>6.133</w:t>
            </w:r>
          </w:p>
        </w:tc>
        <w:tc>
          <w:tcPr>
            <w:tcW w:w="1418" w:type="dxa"/>
            <w:tcBorders>
              <w:top w:val="nil"/>
              <w:left w:val="nil"/>
              <w:bottom w:val="single" w:sz="8" w:space="0" w:color="auto"/>
              <w:right w:val="single" w:sz="8" w:space="0" w:color="auto"/>
            </w:tcBorders>
            <w:shd w:val="clear" w:color="auto" w:fill="auto"/>
            <w:vAlign w:val="center"/>
          </w:tcPr>
          <w:p w14:paraId="3EDAAB2D" w14:textId="77777777" w:rsidR="00513B89" w:rsidRPr="002848E8" w:rsidRDefault="00513B89" w:rsidP="008B2897">
            <w:pPr>
              <w:spacing w:line="259" w:lineRule="auto"/>
              <w:jc w:val="right"/>
              <w:rPr>
                <w:rFonts w:eastAsia="Arial" w:cs="Arial"/>
                <w:color w:val="000000"/>
                <w:highlight w:val="yellow"/>
              </w:rPr>
            </w:pPr>
            <w:r>
              <w:rPr>
                <w:rFonts w:cs="Arial"/>
                <w:color w:val="000000"/>
              </w:rPr>
              <w:t>6.948</w:t>
            </w:r>
          </w:p>
        </w:tc>
      </w:tr>
      <w:tr w:rsidR="00513B89" w:rsidRPr="002848E8" w14:paraId="611DE65F" w14:textId="77777777" w:rsidTr="00513B89">
        <w:trPr>
          <w:trHeight w:val="358"/>
          <w:jc w:val="center"/>
        </w:trPr>
        <w:tc>
          <w:tcPr>
            <w:tcW w:w="2655" w:type="dxa"/>
            <w:vAlign w:val="center"/>
          </w:tcPr>
          <w:p w14:paraId="384A02C4" w14:textId="77777777" w:rsidR="00513B89" w:rsidRPr="002848E8" w:rsidRDefault="00513B89" w:rsidP="008B2897">
            <w:pPr>
              <w:spacing w:line="259" w:lineRule="auto"/>
              <w:jc w:val="both"/>
              <w:rPr>
                <w:rFonts w:eastAsia="Arial" w:cs="Arial"/>
                <w:color w:val="000000"/>
                <w:highlight w:val="yellow"/>
              </w:rPr>
            </w:pPr>
            <w:r>
              <w:rPr>
                <w:rFonts w:cs="Arial"/>
                <w:color w:val="000000"/>
              </w:rPr>
              <w:t>Interest receivable</w:t>
            </w:r>
          </w:p>
        </w:tc>
        <w:tc>
          <w:tcPr>
            <w:tcW w:w="1449" w:type="dxa"/>
            <w:tcBorders>
              <w:top w:val="nil"/>
              <w:left w:val="single" w:sz="8" w:space="0" w:color="auto"/>
              <w:bottom w:val="single" w:sz="8" w:space="0" w:color="auto"/>
              <w:right w:val="single" w:sz="8" w:space="0" w:color="auto"/>
            </w:tcBorders>
            <w:shd w:val="clear" w:color="auto" w:fill="auto"/>
            <w:vAlign w:val="center"/>
          </w:tcPr>
          <w:p w14:paraId="0A58ED80" w14:textId="77777777" w:rsidR="00513B89" w:rsidRPr="002848E8" w:rsidRDefault="00513B89" w:rsidP="008B2897">
            <w:pPr>
              <w:spacing w:line="259" w:lineRule="auto"/>
              <w:jc w:val="right"/>
              <w:rPr>
                <w:rFonts w:eastAsia="Arial" w:cs="Arial"/>
                <w:color w:val="000000"/>
                <w:highlight w:val="yellow"/>
              </w:rPr>
            </w:pPr>
            <w:r>
              <w:rPr>
                <w:rFonts w:cs="Arial"/>
                <w:color w:val="000000"/>
              </w:rPr>
              <w:t>-1.500</w:t>
            </w:r>
          </w:p>
        </w:tc>
        <w:tc>
          <w:tcPr>
            <w:tcW w:w="1527" w:type="dxa"/>
            <w:tcBorders>
              <w:top w:val="nil"/>
              <w:left w:val="nil"/>
              <w:bottom w:val="single" w:sz="8" w:space="0" w:color="auto"/>
              <w:right w:val="single" w:sz="8" w:space="0" w:color="auto"/>
            </w:tcBorders>
            <w:shd w:val="clear" w:color="auto" w:fill="auto"/>
            <w:vAlign w:val="center"/>
          </w:tcPr>
          <w:p w14:paraId="109C083E" w14:textId="77777777" w:rsidR="00513B89" w:rsidRPr="002848E8" w:rsidRDefault="00513B89" w:rsidP="008B2897">
            <w:pPr>
              <w:spacing w:line="259" w:lineRule="auto"/>
              <w:jc w:val="right"/>
              <w:rPr>
                <w:rFonts w:eastAsia="Arial" w:cs="Arial"/>
                <w:color w:val="000000"/>
                <w:highlight w:val="yellow"/>
              </w:rPr>
            </w:pPr>
            <w:r>
              <w:rPr>
                <w:rFonts w:cs="Arial"/>
                <w:color w:val="000000"/>
              </w:rPr>
              <w:t>-1.300</w:t>
            </w:r>
          </w:p>
        </w:tc>
        <w:tc>
          <w:tcPr>
            <w:tcW w:w="1276" w:type="dxa"/>
            <w:tcBorders>
              <w:top w:val="nil"/>
              <w:left w:val="nil"/>
              <w:bottom w:val="single" w:sz="8" w:space="0" w:color="auto"/>
              <w:right w:val="single" w:sz="8" w:space="0" w:color="auto"/>
            </w:tcBorders>
            <w:shd w:val="clear" w:color="auto" w:fill="auto"/>
            <w:vAlign w:val="center"/>
          </w:tcPr>
          <w:p w14:paraId="4CF4E39A" w14:textId="77777777" w:rsidR="00513B89" w:rsidRPr="002848E8" w:rsidRDefault="00513B89" w:rsidP="008B2897">
            <w:pPr>
              <w:spacing w:line="259" w:lineRule="auto"/>
              <w:jc w:val="right"/>
              <w:rPr>
                <w:rFonts w:eastAsia="Arial" w:cs="Arial"/>
                <w:color w:val="000000"/>
                <w:highlight w:val="yellow"/>
              </w:rPr>
            </w:pPr>
            <w:r>
              <w:rPr>
                <w:rFonts w:cs="Arial"/>
                <w:color w:val="000000"/>
              </w:rPr>
              <w:t>-1.000</w:t>
            </w:r>
          </w:p>
        </w:tc>
        <w:tc>
          <w:tcPr>
            <w:tcW w:w="1418" w:type="dxa"/>
            <w:tcBorders>
              <w:top w:val="nil"/>
              <w:left w:val="nil"/>
              <w:bottom w:val="single" w:sz="8" w:space="0" w:color="auto"/>
              <w:right w:val="single" w:sz="8" w:space="0" w:color="auto"/>
            </w:tcBorders>
            <w:shd w:val="clear" w:color="auto" w:fill="auto"/>
            <w:vAlign w:val="center"/>
          </w:tcPr>
          <w:p w14:paraId="69CC63CF" w14:textId="77777777" w:rsidR="00513B89" w:rsidRPr="002848E8" w:rsidRDefault="00513B89" w:rsidP="008B2897">
            <w:pPr>
              <w:spacing w:line="259" w:lineRule="auto"/>
              <w:jc w:val="right"/>
              <w:rPr>
                <w:rFonts w:eastAsia="Arial" w:cs="Arial"/>
                <w:color w:val="000000"/>
                <w:highlight w:val="yellow"/>
              </w:rPr>
            </w:pPr>
            <w:r>
              <w:rPr>
                <w:rFonts w:cs="Arial"/>
                <w:color w:val="000000"/>
              </w:rPr>
              <w:t>-1.000</w:t>
            </w:r>
          </w:p>
        </w:tc>
      </w:tr>
      <w:tr w:rsidR="00513B89" w:rsidRPr="002848E8" w14:paraId="6082B0E4" w14:textId="77777777" w:rsidTr="00513B89">
        <w:trPr>
          <w:trHeight w:val="327"/>
          <w:jc w:val="center"/>
        </w:trPr>
        <w:tc>
          <w:tcPr>
            <w:tcW w:w="2655" w:type="dxa"/>
            <w:vAlign w:val="center"/>
          </w:tcPr>
          <w:p w14:paraId="531BB31C" w14:textId="77777777" w:rsidR="00513B89" w:rsidRPr="005D7BAB" w:rsidRDefault="00513B89" w:rsidP="008B2897">
            <w:pPr>
              <w:spacing w:line="259" w:lineRule="auto"/>
              <w:jc w:val="both"/>
              <w:rPr>
                <w:rFonts w:eastAsia="Arial" w:cs="Arial"/>
                <w:b/>
                <w:bCs/>
                <w:color w:val="000000"/>
                <w:highlight w:val="yellow"/>
              </w:rPr>
            </w:pPr>
            <w:r w:rsidRPr="005D7BAB">
              <w:rPr>
                <w:rFonts w:cs="Arial"/>
                <w:b/>
                <w:bCs/>
                <w:color w:val="000000"/>
              </w:rPr>
              <w:t>Net budget</w:t>
            </w:r>
          </w:p>
        </w:tc>
        <w:tc>
          <w:tcPr>
            <w:tcW w:w="1449" w:type="dxa"/>
            <w:tcBorders>
              <w:top w:val="nil"/>
              <w:left w:val="single" w:sz="8" w:space="0" w:color="auto"/>
              <w:bottom w:val="single" w:sz="8" w:space="0" w:color="auto"/>
              <w:right w:val="single" w:sz="8" w:space="0" w:color="auto"/>
            </w:tcBorders>
            <w:shd w:val="clear" w:color="000000" w:fill="FFFFFF"/>
            <w:vAlign w:val="center"/>
          </w:tcPr>
          <w:p w14:paraId="68B328E3"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4.617</w:t>
            </w:r>
          </w:p>
        </w:tc>
        <w:tc>
          <w:tcPr>
            <w:tcW w:w="1527" w:type="dxa"/>
            <w:tcBorders>
              <w:top w:val="nil"/>
              <w:left w:val="nil"/>
              <w:bottom w:val="single" w:sz="8" w:space="0" w:color="auto"/>
              <w:right w:val="single" w:sz="8" w:space="0" w:color="auto"/>
            </w:tcBorders>
            <w:shd w:val="clear" w:color="000000" w:fill="FFFFFF"/>
            <w:vAlign w:val="center"/>
          </w:tcPr>
          <w:p w14:paraId="3C348600"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8.921</w:t>
            </w:r>
          </w:p>
        </w:tc>
        <w:tc>
          <w:tcPr>
            <w:tcW w:w="1276" w:type="dxa"/>
            <w:tcBorders>
              <w:top w:val="nil"/>
              <w:left w:val="nil"/>
              <w:bottom w:val="single" w:sz="8" w:space="0" w:color="auto"/>
              <w:right w:val="single" w:sz="8" w:space="0" w:color="auto"/>
            </w:tcBorders>
            <w:shd w:val="clear" w:color="000000" w:fill="FFFFFF"/>
            <w:vAlign w:val="center"/>
          </w:tcPr>
          <w:p w14:paraId="4605794E"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10.096</w:t>
            </w:r>
          </w:p>
        </w:tc>
        <w:tc>
          <w:tcPr>
            <w:tcW w:w="1418" w:type="dxa"/>
            <w:tcBorders>
              <w:top w:val="nil"/>
              <w:left w:val="nil"/>
              <w:bottom w:val="single" w:sz="8" w:space="0" w:color="auto"/>
              <w:right w:val="single" w:sz="8" w:space="0" w:color="auto"/>
            </w:tcBorders>
            <w:shd w:val="clear" w:color="000000" w:fill="FFFFFF"/>
            <w:vAlign w:val="center"/>
          </w:tcPr>
          <w:p w14:paraId="5B0B6DDD" w14:textId="77777777" w:rsidR="00513B89" w:rsidRPr="005D7BAB" w:rsidRDefault="00513B89" w:rsidP="008B2897">
            <w:pPr>
              <w:spacing w:line="259" w:lineRule="auto"/>
              <w:jc w:val="right"/>
              <w:rPr>
                <w:rFonts w:eastAsia="Arial" w:cs="Arial"/>
                <w:b/>
                <w:bCs/>
                <w:color w:val="000000"/>
                <w:highlight w:val="yellow"/>
              </w:rPr>
            </w:pPr>
            <w:r w:rsidRPr="005D7BAB">
              <w:rPr>
                <w:rFonts w:cs="Arial"/>
                <w:b/>
                <w:bCs/>
                <w:color w:val="000000"/>
              </w:rPr>
              <w:t>11.634</w:t>
            </w:r>
          </w:p>
        </w:tc>
      </w:tr>
      <w:bookmarkEnd w:id="7"/>
    </w:tbl>
    <w:p w14:paraId="7627AB59" w14:textId="0EAA021B" w:rsidR="00115EE2" w:rsidRDefault="00115EE2" w:rsidP="00316D81">
      <w:pPr>
        <w:rPr>
          <w:rFonts w:cs="Arial"/>
          <w:szCs w:val="24"/>
          <w:highlight w:val="yellow"/>
        </w:rPr>
      </w:pPr>
    </w:p>
    <w:bookmarkEnd w:id="6"/>
    <w:p w14:paraId="6AE57921" w14:textId="7D439C34" w:rsidR="00115EE2" w:rsidRPr="00316D81" w:rsidRDefault="00115EE2" w:rsidP="009673CD">
      <w:pPr>
        <w:pStyle w:val="BodyText"/>
        <w:numPr>
          <w:ilvl w:val="0"/>
          <w:numId w:val="44"/>
        </w:numPr>
        <w:spacing w:before="270" w:after="120"/>
        <w:rPr>
          <w:rFonts w:cs="Arial"/>
          <w:b/>
          <w:szCs w:val="24"/>
        </w:rPr>
      </w:pPr>
      <w:r w:rsidRPr="00316D81">
        <w:rPr>
          <w:rFonts w:cs="Arial"/>
          <w:b/>
          <w:szCs w:val="24"/>
        </w:rPr>
        <w:t xml:space="preserve">Prudential Indicators for </w:t>
      </w:r>
      <w:r w:rsidR="009862BD" w:rsidRPr="00316D81">
        <w:rPr>
          <w:rFonts w:cs="Arial"/>
          <w:b/>
          <w:szCs w:val="24"/>
        </w:rPr>
        <w:t>202</w:t>
      </w:r>
      <w:r w:rsidR="00D50ED7">
        <w:rPr>
          <w:rFonts w:cs="Arial"/>
          <w:b/>
          <w:szCs w:val="24"/>
        </w:rPr>
        <w:t>4/25</w:t>
      </w:r>
      <w:r w:rsidR="00CF6045" w:rsidRPr="00316D81">
        <w:rPr>
          <w:rFonts w:cs="Arial"/>
          <w:b/>
          <w:szCs w:val="24"/>
        </w:rPr>
        <w:t xml:space="preserve"> </w:t>
      </w:r>
      <w:r w:rsidRPr="00316D81">
        <w:rPr>
          <w:rFonts w:cs="Arial"/>
          <w:b/>
          <w:szCs w:val="24"/>
        </w:rPr>
        <w:t>to 20</w:t>
      </w:r>
      <w:r w:rsidR="00B50024" w:rsidRPr="00316D81">
        <w:rPr>
          <w:rFonts w:cs="Arial"/>
          <w:b/>
          <w:szCs w:val="24"/>
        </w:rPr>
        <w:t>2</w:t>
      </w:r>
      <w:r w:rsidR="000D3DC4" w:rsidRPr="00316D81">
        <w:rPr>
          <w:rFonts w:cs="Arial"/>
          <w:b/>
          <w:szCs w:val="24"/>
        </w:rPr>
        <w:t>5</w:t>
      </w:r>
      <w:r w:rsidR="00D50ED7">
        <w:rPr>
          <w:rFonts w:cs="Arial"/>
          <w:b/>
          <w:szCs w:val="24"/>
        </w:rPr>
        <w:t>/26</w:t>
      </w:r>
      <w:r w:rsidR="0077353D" w:rsidRPr="00316D81">
        <w:rPr>
          <w:rFonts w:cs="Arial"/>
          <w:b/>
          <w:szCs w:val="24"/>
        </w:rPr>
        <w:t xml:space="preserve"> </w:t>
      </w:r>
      <w:r w:rsidRPr="00316D81">
        <w:rPr>
          <w:rFonts w:cs="Arial"/>
          <w:b/>
          <w:szCs w:val="24"/>
        </w:rPr>
        <w:t>in respect of the Police and Crime Commissioner's Treasury Management Activities.</w:t>
      </w:r>
    </w:p>
    <w:p w14:paraId="0064D450" w14:textId="77777777" w:rsidR="00115EE2" w:rsidRPr="00316D81" w:rsidRDefault="00115EE2" w:rsidP="009673CD">
      <w:pPr>
        <w:pStyle w:val="ListParagraph"/>
        <w:numPr>
          <w:ilvl w:val="1"/>
          <w:numId w:val="44"/>
        </w:numPr>
        <w:tabs>
          <w:tab w:val="num" w:pos="540"/>
        </w:tabs>
        <w:spacing w:after="120"/>
        <w:contextualSpacing w:val="0"/>
        <w:rPr>
          <w:rFonts w:cs="Arial"/>
          <w:szCs w:val="24"/>
        </w:rPr>
      </w:pPr>
      <w:r w:rsidRPr="00316D81">
        <w:rPr>
          <w:rFonts w:cs="Arial"/>
          <w:szCs w:val="24"/>
        </w:rPr>
        <w:t>In accordance with its statutory duty and with the requirements of the Prudential Code for Capital Finance and the CIPFA Code for Treasury Management, every local authority produces each year a set of prudential indicators which regulate and control its treasury management activities.</w:t>
      </w:r>
    </w:p>
    <w:p w14:paraId="3731B523" w14:textId="722ADC26" w:rsidR="00115EE2" w:rsidRPr="00316D81" w:rsidRDefault="00115EE2" w:rsidP="009673CD">
      <w:pPr>
        <w:pStyle w:val="ListParagraph"/>
        <w:numPr>
          <w:ilvl w:val="1"/>
          <w:numId w:val="44"/>
        </w:numPr>
        <w:tabs>
          <w:tab w:val="num" w:pos="540"/>
        </w:tabs>
        <w:spacing w:after="120"/>
        <w:contextualSpacing w:val="0"/>
        <w:rPr>
          <w:rFonts w:cs="Arial"/>
          <w:szCs w:val="24"/>
        </w:rPr>
      </w:pPr>
      <w:r w:rsidRPr="00316D81">
        <w:rPr>
          <w:rFonts w:cs="Arial"/>
          <w:szCs w:val="24"/>
        </w:rPr>
        <w:t xml:space="preserve">The following table sets out the debt and investment-related indicators which provide the framework </w:t>
      </w:r>
      <w:r w:rsidR="00D50ED7">
        <w:rPr>
          <w:rFonts w:cs="Arial"/>
          <w:szCs w:val="24"/>
        </w:rPr>
        <w:t>approved by</w:t>
      </w:r>
      <w:r w:rsidRPr="00316D81">
        <w:rPr>
          <w:rFonts w:cs="Arial"/>
          <w:szCs w:val="24"/>
        </w:rPr>
        <w:t xml:space="preserve"> the Commissioner’s </w:t>
      </w:r>
      <w:r w:rsidR="00D50ED7">
        <w:rPr>
          <w:rFonts w:cs="Arial"/>
          <w:szCs w:val="24"/>
        </w:rPr>
        <w:t xml:space="preserve">for the </w:t>
      </w:r>
      <w:r w:rsidRPr="00316D81">
        <w:rPr>
          <w:rFonts w:cs="Arial"/>
          <w:szCs w:val="24"/>
        </w:rPr>
        <w:t>proposed borrowing and lending activities over the coming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000" w:firstRow="0" w:lastRow="0" w:firstColumn="0" w:lastColumn="0" w:noHBand="0" w:noVBand="0"/>
      </w:tblPr>
      <w:tblGrid>
        <w:gridCol w:w="5759"/>
        <w:gridCol w:w="1157"/>
        <w:gridCol w:w="1205"/>
        <w:gridCol w:w="1179"/>
        <w:gridCol w:w="1157"/>
      </w:tblGrid>
      <w:tr w:rsidR="00D50ED7" w:rsidRPr="00316D81" w14:paraId="3BEA2839" w14:textId="77777777" w:rsidTr="000F2A4D">
        <w:trPr>
          <w:trHeight w:val="443"/>
        </w:trPr>
        <w:tc>
          <w:tcPr>
            <w:tcW w:w="0" w:type="auto"/>
          </w:tcPr>
          <w:p w14:paraId="354E8CBD" w14:textId="1B54E9F1" w:rsidR="00D50ED7" w:rsidRPr="00316D81" w:rsidRDefault="00D50ED7" w:rsidP="00D50ED7">
            <w:pPr>
              <w:pStyle w:val="Heading1"/>
              <w:spacing w:after="120"/>
              <w:rPr>
                <w:rFonts w:ascii="Arial" w:hAnsi="Arial" w:cs="Arial"/>
                <w:szCs w:val="24"/>
              </w:rPr>
            </w:pPr>
            <w:bookmarkStart w:id="8" w:name="_Hlk92784548"/>
            <w:r w:rsidRPr="00316D81">
              <w:rPr>
                <w:rFonts w:ascii="Arial" w:hAnsi="Arial" w:cs="Arial"/>
                <w:szCs w:val="24"/>
              </w:rPr>
              <w:t>Prudential Indicators</w:t>
            </w:r>
          </w:p>
        </w:tc>
        <w:tc>
          <w:tcPr>
            <w:tcW w:w="0" w:type="auto"/>
          </w:tcPr>
          <w:p w14:paraId="2179FB17" w14:textId="12237F0A" w:rsidR="00D50ED7" w:rsidRPr="00316D81" w:rsidRDefault="00D50ED7" w:rsidP="00D50ED7">
            <w:pPr>
              <w:spacing w:after="120"/>
              <w:jc w:val="center"/>
              <w:rPr>
                <w:rFonts w:cs="Arial"/>
                <w:b/>
                <w:szCs w:val="24"/>
              </w:rPr>
            </w:pPr>
            <w:r w:rsidRPr="00316D81">
              <w:rPr>
                <w:rFonts w:cs="Arial"/>
                <w:b/>
                <w:szCs w:val="24"/>
              </w:rPr>
              <w:t>2024/25</w:t>
            </w:r>
          </w:p>
        </w:tc>
        <w:tc>
          <w:tcPr>
            <w:tcW w:w="0" w:type="auto"/>
          </w:tcPr>
          <w:p w14:paraId="5FA25F52" w14:textId="419ABD3F" w:rsidR="00D50ED7" w:rsidRPr="00316D81" w:rsidRDefault="00D50ED7" w:rsidP="00D50ED7">
            <w:pPr>
              <w:spacing w:after="120"/>
              <w:jc w:val="center"/>
              <w:rPr>
                <w:rFonts w:cs="Arial"/>
                <w:b/>
                <w:szCs w:val="24"/>
              </w:rPr>
            </w:pPr>
            <w:r w:rsidRPr="00316D81">
              <w:rPr>
                <w:rFonts w:cs="Arial"/>
                <w:b/>
                <w:szCs w:val="24"/>
              </w:rPr>
              <w:t>2025/26</w:t>
            </w:r>
          </w:p>
        </w:tc>
        <w:tc>
          <w:tcPr>
            <w:tcW w:w="0" w:type="auto"/>
          </w:tcPr>
          <w:p w14:paraId="732FAEF1" w14:textId="01E95368" w:rsidR="00D50ED7" w:rsidRPr="00316D81" w:rsidRDefault="00D50ED7" w:rsidP="00D50ED7">
            <w:pPr>
              <w:spacing w:after="120"/>
              <w:jc w:val="center"/>
              <w:rPr>
                <w:rFonts w:cs="Arial"/>
                <w:b/>
                <w:szCs w:val="24"/>
              </w:rPr>
            </w:pPr>
            <w:r w:rsidRPr="00316D81">
              <w:rPr>
                <w:rFonts w:cs="Arial"/>
                <w:b/>
                <w:szCs w:val="24"/>
              </w:rPr>
              <w:t>2026/27</w:t>
            </w:r>
          </w:p>
        </w:tc>
        <w:tc>
          <w:tcPr>
            <w:tcW w:w="0" w:type="auto"/>
          </w:tcPr>
          <w:p w14:paraId="075751CF" w14:textId="08A84C5F" w:rsidR="00D50ED7" w:rsidRPr="00316D81" w:rsidRDefault="00D50ED7" w:rsidP="00D50ED7">
            <w:pPr>
              <w:spacing w:after="120"/>
              <w:jc w:val="center"/>
              <w:rPr>
                <w:rFonts w:cs="Arial"/>
                <w:b/>
                <w:szCs w:val="24"/>
              </w:rPr>
            </w:pPr>
            <w:r w:rsidRPr="00316D81">
              <w:rPr>
                <w:rFonts w:cs="Arial"/>
                <w:b/>
                <w:szCs w:val="24"/>
              </w:rPr>
              <w:t>2027</w:t>
            </w:r>
            <w:r>
              <w:rPr>
                <w:rFonts w:cs="Arial"/>
                <w:b/>
                <w:szCs w:val="24"/>
              </w:rPr>
              <w:t>/28</w:t>
            </w:r>
          </w:p>
        </w:tc>
      </w:tr>
      <w:tr w:rsidR="00D50ED7" w:rsidRPr="00316D81" w14:paraId="0BEFCB65" w14:textId="77777777" w:rsidTr="000F2A4D">
        <w:trPr>
          <w:trHeight w:val="208"/>
        </w:trPr>
        <w:tc>
          <w:tcPr>
            <w:tcW w:w="0" w:type="auto"/>
            <w:vAlign w:val="center"/>
          </w:tcPr>
          <w:p w14:paraId="2115EB20" w14:textId="77777777" w:rsidR="00D50ED7" w:rsidRPr="00316D81" w:rsidRDefault="00D50ED7" w:rsidP="00D50ED7">
            <w:pPr>
              <w:jc w:val="center"/>
              <w:rPr>
                <w:rFonts w:cs="Arial"/>
                <w:szCs w:val="24"/>
              </w:rPr>
            </w:pPr>
          </w:p>
        </w:tc>
        <w:tc>
          <w:tcPr>
            <w:tcW w:w="0" w:type="auto"/>
            <w:vAlign w:val="center"/>
          </w:tcPr>
          <w:p w14:paraId="60E9EAFD" w14:textId="6BEC184C" w:rsidR="00D50ED7" w:rsidRPr="00316D81" w:rsidRDefault="00D50ED7" w:rsidP="00D50ED7">
            <w:pPr>
              <w:jc w:val="center"/>
              <w:rPr>
                <w:rFonts w:cs="Arial"/>
                <w:b/>
                <w:caps/>
                <w:szCs w:val="24"/>
              </w:rPr>
            </w:pPr>
            <w:r w:rsidRPr="00316D81">
              <w:rPr>
                <w:rFonts w:cs="Arial"/>
                <w:b/>
                <w:caps/>
                <w:szCs w:val="24"/>
              </w:rPr>
              <w:t>£000</w:t>
            </w:r>
          </w:p>
        </w:tc>
        <w:tc>
          <w:tcPr>
            <w:tcW w:w="0" w:type="auto"/>
            <w:vAlign w:val="center"/>
          </w:tcPr>
          <w:p w14:paraId="08E8C6E0" w14:textId="5B6D04F5" w:rsidR="00D50ED7" w:rsidRPr="00316D81" w:rsidRDefault="00D50ED7" w:rsidP="00D50ED7">
            <w:pPr>
              <w:jc w:val="center"/>
              <w:rPr>
                <w:rFonts w:cs="Arial"/>
                <w:b/>
                <w:caps/>
                <w:szCs w:val="24"/>
              </w:rPr>
            </w:pPr>
            <w:r w:rsidRPr="00316D81">
              <w:rPr>
                <w:rFonts w:cs="Arial"/>
                <w:b/>
                <w:caps/>
                <w:szCs w:val="24"/>
              </w:rPr>
              <w:t>£000</w:t>
            </w:r>
          </w:p>
        </w:tc>
        <w:tc>
          <w:tcPr>
            <w:tcW w:w="0" w:type="auto"/>
            <w:vAlign w:val="center"/>
          </w:tcPr>
          <w:p w14:paraId="6522467B" w14:textId="006413D5" w:rsidR="00D50ED7" w:rsidRPr="00316D81" w:rsidRDefault="00D50ED7" w:rsidP="00D50ED7">
            <w:pPr>
              <w:jc w:val="center"/>
              <w:rPr>
                <w:rFonts w:cs="Arial"/>
                <w:b/>
                <w:szCs w:val="24"/>
              </w:rPr>
            </w:pPr>
            <w:r w:rsidRPr="00316D81">
              <w:rPr>
                <w:rFonts w:cs="Arial"/>
                <w:b/>
                <w:caps/>
                <w:szCs w:val="24"/>
              </w:rPr>
              <w:t>£000</w:t>
            </w:r>
          </w:p>
        </w:tc>
        <w:tc>
          <w:tcPr>
            <w:tcW w:w="0" w:type="auto"/>
            <w:vAlign w:val="center"/>
          </w:tcPr>
          <w:p w14:paraId="6EF6C4FB" w14:textId="77777777" w:rsidR="00D50ED7" w:rsidRPr="00316D81" w:rsidRDefault="00D50ED7" w:rsidP="00D50ED7">
            <w:pPr>
              <w:jc w:val="center"/>
              <w:rPr>
                <w:rFonts w:cs="Arial"/>
                <w:b/>
                <w:caps/>
                <w:szCs w:val="24"/>
              </w:rPr>
            </w:pPr>
            <w:r w:rsidRPr="00316D81">
              <w:rPr>
                <w:rFonts w:cs="Arial"/>
                <w:b/>
                <w:caps/>
                <w:szCs w:val="24"/>
              </w:rPr>
              <w:t>£000</w:t>
            </w:r>
          </w:p>
        </w:tc>
      </w:tr>
      <w:tr w:rsidR="00D50ED7" w:rsidRPr="00316D81" w14:paraId="0C780435" w14:textId="77777777" w:rsidTr="000F2A4D">
        <w:tc>
          <w:tcPr>
            <w:tcW w:w="0" w:type="auto"/>
          </w:tcPr>
          <w:p w14:paraId="095A9F10" w14:textId="77777777" w:rsidR="00D50ED7" w:rsidRPr="00316D81"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Adoption of the Revised CIPFA Code of Practice on Treasury Management</w:t>
            </w:r>
          </w:p>
        </w:tc>
        <w:tc>
          <w:tcPr>
            <w:tcW w:w="0" w:type="auto"/>
            <w:gridSpan w:val="4"/>
          </w:tcPr>
          <w:p w14:paraId="7494D338" w14:textId="017B49C0" w:rsidR="00D50ED7" w:rsidRPr="00316D81" w:rsidRDefault="00D50ED7" w:rsidP="00D50ED7">
            <w:pPr>
              <w:spacing w:before="120" w:after="120"/>
              <w:jc w:val="center"/>
              <w:rPr>
                <w:rFonts w:cs="Arial"/>
                <w:szCs w:val="24"/>
              </w:rPr>
            </w:pPr>
            <w:r w:rsidRPr="00316D81">
              <w:rPr>
                <w:rFonts w:cs="Arial"/>
                <w:szCs w:val="24"/>
              </w:rPr>
              <w:t>Adopted for all years</w:t>
            </w:r>
          </w:p>
        </w:tc>
      </w:tr>
      <w:tr w:rsidR="00D50ED7" w:rsidRPr="00316D81" w14:paraId="1966F38D" w14:textId="77777777" w:rsidTr="000F2A4D">
        <w:tc>
          <w:tcPr>
            <w:tcW w:w="0" w:type="auto"/>
          </w:tcPr>
          <w:p w14:paraId="6BB7F1CB" w14:textId="21283E94" w:rsidR="00D50ED7" w:rsidRPr="00851E9D"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 xml:space="preserve">Estimated capital expenditure                                </w:t>
            </w:r>
          </w:p>
        </w:tc>
        <w:tc>
          <w:tcPr>
            <w:tcW w:w="0" w:type="auto"/>
          </w:tcPr>
          <w:p w14:paraId="0AC3F8CD" w14:textId="29C085B9" w:rsidR="00D50ED7" w:rsidRPr="00851E9D" w:rsidRDefault="00D50ED7" w:rsidP="00D50ED7">
            <w:pPr>
              <w:tabs>
                <w:tab w:val="decimal" w:pos="964"/>
              </w:tabs>
              <w:spacing w:before="120" w:after="120"/>
              <w:rPr>
                <w:rFonts w:cs="Arial"/>
                <w:caps/>
                <w:szCs w:val="24"/>
              </w:rPr>
            </w:pPr>
            <w:r>
              <w:rPr>
                <w:rFonts w:cs="Arial"/>
                <w:caps/>
                <w:szCs w:val="24"/>
              </w:rPr>
              <w:t>49,071</w:t>
            </w:r>
          </w:p>
        </w:tc>
        <w:tc>
          <w:tcPr>
            <w:tcW w:w="0" w:type="auto"/>
          </w:tcPr>
          <w:p w14:paraId="1B2C9449" w14:textId="233A6316" w:rsidR="00D50ED7" w:rsidRPr="00851E9D" w:rsidRDefault="00D50ED7" w:rsidP="00D50ED7">
            <w:pPr>
              <w:tabs>
                <w:tab w:val="decimal" w:pos="1040"/>
              </w:tabs>
              <w:spacing w:before="120" w:after="120"/>
              <w:rPr>
                <w:rFonts w:cs="Arial"/>
                <w:caps/>
                <w:szCs w:val="24"/>
              </w:rPr>
            </w:pPr>
            <w:r>
              <w:rPr>
                <w:rFonts w:cs="Arial"/>
                <w:caps/>
                <w:szCs w:val="24"/>
              </w:rPr>
              <w:t>62,942</w:t>
            </w:r>
          </w:p>
        </w:tc>
        <w:tc>
          <w:tcPr>
            <w:tcW w:w="0" w:type="auto"/>
          </w:tcPr>
          <w:p w14:paraId="184176C2" w14:textId="6085EA33" w:rsidR="00D50ED7" w:rsidRPr="00851E9D" w:rsidRDefault="00D50ED7" w:rsidP="00D50ED7">
            <w:pPr>
              <w:tabs>
                <w:tab w:val="decimal" w:pos="965"/>
              </w:tabs>
              <w:spacing w:before="120" w:after="120"/>
              <w:rPr>
                <w:rFonts w:cs="Arial"/>
                <w:szCs w:val="24"/>
              </w:rPr>
            </w:pPr>
            <w:r>
              <w:rPr>
                <w:rFonts w:cs="Arial"/>
                <w:szCs w:val="24"/>
              </w:rPr>
              <w:t>46,370</w:t>
            </w:r>
          </w:p>
        </w:tc>
        <w:tc>
          <w:tcPr>
            <w:tcW w:w="0" w:type="auto"/>
          </w:tcPr>
          <w:p w14:paraId="2275B9D5" w14:textId="0AAF9F75" w:rsidR="00D50ED7" w:rsidRPr="00851E9D" w:rsidRDefault="00D50ED7" w:rsidP="00D50ED7">
            <w:pPr>
              <w:tabs>
                <w:tab w:val="decimal" w:pos="978"/>
              </w:tabs>
              <w:spacing w:before="120" w:after="120"/>
              <w:rPr>
                <w:rFonts w:cs="Arial"/>
                <w:szCs w:val="24"/>
              </w:rPr>
            </w:pPr>
            <w:r>
              <w:rPr>
                <w:rFonts w:cs="Arial"/>
                <w:szCs w:val="24"/>
              </w:rPr>
              <w:t>46,530</w:t>
            </w:r>
          </w:p>
        </w:tc>
      </w:tr>
      <w:bookmarkEnd w:id="8"/>
      <w:tr w:rsidR="00D50ED7" w:rsidRPr="00316D81" w14:paraId="41200772" w14:textId="77777777" w:rsidTr="000F2A4D">
        <w:tc>
          <w:tcPr>
            <w:tcW w:w="0" w:type="auto"/>
          </w:tcPr>
          <w:p w14:paraId="6C34EE09" w14:textId="033764B4" w:rsidR="00D50ED7" w:rsidRPr="00851E9D" w:rsidRDefault="00D50ED7" w:rsidP="00D50ED7">
            <w:pPr>
              <w:numPr>
                <w:ilvl w:val="0"/>
                <w:numId w:val="6"/>
              </w:numPr>
              <w:tabs>
                <w:tab w:val="num" w:pos="342"/>
              </w:tabs>
              <w:spacing w:before="120" w:after="120"/>
              <w:ind w:left="342" w:hanging="342"/>
              <w:rPr>
                <w:rFonts w:cs="Arial"/>
                <w:b/>
                <w:szCs w:val="24"/>
              </w:rPr>
            </w:pPr>
            <w:r w:rsidRPr="00851E9D">
              <w:rPr>
                <w:rFonts w:cs="Arial"/>
                <w:b/>
                <w:szCs w:val="24"/>
              </w:rPr>
              <w:t>Authorised limit for external debt</w:t>
            </w:r>
            <w:r>
              <w:rPr>
                <w:rFonts w:cs="Arial"/>
                <w:b/>
                <w:szCs w:val="24"/>
              </w:rPr>
              <w:t xml:space="preserve"> </w:t>
            </w:r>
            <w:bookmarkStart w:id="9" w:name="_Hlk130202392"/>
            <w:r>
              <w:rPr>
                <w:rFonts w:cs="Arial"/>
                <w:b/>
                <w:szCs w:val="24"/>
              </w:rPr>
              <w:t>*</w:t>
            </w:r>
            <w:r w:rsidRPr="00851E9D">
              <w:rPr>
                <w:rFonts w:cs="Arial"/>
                <w:szCs w:val="24"/>
              </w:rPr>
              <w:t xml:space="preserve"> </w:t>
            </w:r>
            <w:bookmarkEnd w:id="9"/>
          </w:p>
        </w:tc>
        <w:tc>
          <w:tcPr>
            <w:tcW w:w="0" w:type="auto"/>
          </w:tcPr>
          <w:p w14:paraId="459CB027" w14:textId="77777777" w:rsidR="00D50ED7" w:rsidRPr="00851E9D" w:rsidRDefault="00D50ED7" w:rsidP="00D50ED7">
            <w:pPr>
              <w:tabs>
                <w:tab w:val="decimal" w:pos="792"/>
              </w:tabs>
              <w:spacing w:before="120" w:after="120"/>
              <w:rPr>
                <w:rFonts w:cs="Arial"/>
                <w:caps/>
                <w:szCs w:val="24"/>
              </w:rPr>
            </w:pPr>
          </w:p>
        </w:tc>
        <w:tc>
          <w:tcPr>
            <w:tcW w:w="0" w:type="auto"/>
          </w:tcPr>
          <w:p w14:paraId="271E9CC4" w14:textId="77777777" w:rsidR="00D50ED7" w:rsidRPr="00851E9D" w:rsidRDefault="00D50ED7" w:rsidP="00D50ED7">
            <w:pPr>
              <w:tabs>
                <w:tab w:val="decimal" w:pos="792"/>
              </w:tabs>
              <w:spacing w:before="120" w:after="120"/>
              <w:rPr>
                <w:rFonts w:cs="Arial"/>
                <w:caps/>
                <w:szCs w:val="24"/>
              </w:rPr>
            </w:pPr>
          </w:p>
        </w:tc>
        <w:tc>
          <w:tcPr>
            <w:tcW w:w="0" w:type="auto"/>
          </w:tcPr>
          <w:p w14:paraId="5C70C173" w14:textId="77777777" w:rsidR="00D50ED7" w:rsidRPr="00851E9D" w:rsidRDefault="00D50ED7" w:rsidP="00D50ED7">
            <w:pPr>
              <w:tabs>
                <w:tab w:val="decimal" w:pos="792"/>
              </w:tabs>
              <w:spacing w:before="120" w:after="120"/>
              <w:rPr>
                <w:rFonts w:cs="Arial"/>
                <w:szCs w:val="24"/>
              </w:rPr>
            </w:pPr>
          </w:p>
        </w:tc>
        <w:tc>
          <w:tcPr>
            <w:tcW w:w="0" w:type="auto"/>
          </w:tcPr>
          <w:p w14:paraId="6CBA4618" w14:textId="77777777" w:rsidR="00D50ED7" w:rsidRPr="00851E9D" w:rsidRDefault="00D50ED7" w:rsidP="00D50ED7">
            <w:pPr>
              <w:tabs>
                <w:tab w:val="decimal" w:pos="792"/>
              </w:tabs>
              <w:spacing w:before="120" w:after="120"/>
              <w:rPr>
                <w:rFonts w:cs="Arial"/>
                <w:szCs w:val="24"/>
              </w:rPr>
            </w:pPr>
          </w:p>
        </w:tc>
      </w:tr>
      <w:tr w:rsidR="00D50ED7" w:rsidRPr="00316D81" w14:paraId="248D3C30" w14:textId="77777777" w:rsidTr="000F2A4D">
        <w:tc>
          <w:tcPr>
            <w:tcW w:w="0" w:type="auto"/>
            <w:vAlign w:val="center"/>
          </w:tcPr>
          <w:p w14:paraId="04CA7CA8" w14:textId="77777777" w:rsidR="00D50ED7" w:rsidRPr="00851E9D" w:rsidRDefault="00D50ED7" w:rsidP="00D50ED7">
            <w:pPr>
              <w:tabs>
                <w:tab w:val="left" w:pos="342"/>
              </w:tabs>
              <w:ind w:left="342"/>
              <w:rPr>
                <w:rFonts w:cs="Arial"/>
                <w:szCs w:val="24"/>
              </w:rPr>
            </w:pPr>
            <w:r w:rsidRPr="00851E9D">
              <w:rPr>
                <w:rFonts w:cs="Arial"/>
                <w:szCs w:val="24"/>
              </w:rPr>
              <w:t>Borrowing</w:t>
            </w:r>
          </w:p>
        </w:tc>
        <w:tc>
          <w:tcPr>
            <w:tcW w:w="0" w:type="auto"/>
            <w:vAlign w:val="center"/>
          </w:tcPr>
          <w:p w14:paraId="671CDD25" w14:textId="00ACC73A"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85</w:t>
            </w:r>
            <w:r w:rsidRPr="00851E9D">
              <w:rPr>
                <w:rFonts w:cs="Arial"/>
                <w:caps/>
                <w:szCs w:val="24"/>
              </w:rPr>
              <w:t>,000</w:t>
            </w:r>
          </w:p>
        </w:tc>
        <w:tc>
          <w:tcPr>
            <w:tcW w:w="0" w:type="auto"/>
            <w:vAlign w:val="center"/>
          </w:tcPr>
          <w:p w14:paraId="595CC369" w14:textId="636824A4"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95</w:t>
            </w:r>
            <w:r w:rsidRPr="00851E9D">
              <w:rPr>
                <w:rFonts w:cs="Arial"/>
                <w:caps/>
                <w:szCs w:val="24"/>
              </w:rPr>
              <w:t>,000</w:t>
            </w:r>
          </w:p>
        </w:tc>
        <w:tc>
          <w:tcPr>
            <w:tcW w:w="0" w:type="auto"/>
            <w:vAlign w:val="center"/>
          </w:tcPr>
          <w:p w14:paraId="56C16D5B" w14:textId="559CC51B"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9</w:t>
            </w:r>
            <w:r w:rsidRPr="00851E9D">
              <w:rPr>
                <w:rFonts w:cs="Arial"/>
                <w:caps/>
                <w:szCs w:val="24"/>
              </w:rPr>
              <w:t>5,000</w:t>
            </w:r>
          </w:p>
        </w:tc>
        <w:tc>
          <w:tcPr>
            <w:tcW w:w="0" w:type="auto"/>
            <w:vAlign w:val="center"/>
          </w:tcPr>
          <w:p w14:paraId="558D3092" w14:textId="57520651" w:rsidR="00D50ED7" w:rsidRPr="00851E9D" w:rsidRDefault="00D50ED7" w:rsidP="00D50ED7">
            <w:pPr>
              <w:tabs>
                <w:tab w:val="decimal" w:pos="792"/>
              </w:tabs>
              <w:jc w:val="right"/>
              <w:rPr>
                <w:rFonts w:cs="Arial"/>
                <w:caps/>
                <w:szCs w:val="24"/>
              </w:rPr>
            </w:pPr>
            <w:r>
              <w:rPr>
                <w:rFonts w:cs="Arial"/>
                <w:caps/>
                <w:szCs w:val="24"/>
              </w:rPr>
              <w:t>19</w:t>
            </w:r>
            <w:r w:rsidRPr="00851E9D">
              <w:rPr>
                <w:rFonts w:cs="Arial"/>
                <w:caps/>
                <w:szCs w:val="24"/>
              </w:rPr>
              <w:t>5,000</w:t>
            </w:r>
          </w:p>
        </w:tc>
      </w:tr>
      <w:tr w:rsidR="00D50ED7" w:rsidRPr="00316D81" w14:paraId="13116BE7" w14:textId="77777777" w:rsidTr="000F2A4D">
        <w:tc>
          <w:tcPr>
            <w:tcW w:w="0" w:type="auto"/>
            <w:vAlign w:val="center"/>
          </w:tcPr>
          <w:p w14:paraId="594ACD89" w14:textId="77777777" w:rsidR="00D50ED7" w:rsidRPr="00851E9D" w:rsidRDefault="00D50ED7" w:rsidP="00D50ED7">
            <w:pPr>
              <w:tabs>
                <w:tab w:val="left" w:pos="342"/>
              </w:tabs>
              <w:ind w:left="342"/>
              <w:rPr>
                <w:rFonts w:cs="Arial"/>
                <w:szCs w:val="24"/>
              </w:rPr>
            </w:pPr>
            <w:r w:rsidRPr="00851E9D">
              <w:rPr>
                <w:rFonts w:cs="Arial"/>
                <w:szCs w:val="24"/>
              </w:rPr>
              <w:t>Other long-term liabilities</w:t>
            </w:r>
          </w:p>
        </w:tc>
        <w:tc>
          <w:tcPr>
            <w:tcW w:w="0" w:type="auto"/>
            <w:vAlign w:val="center"/>
          </w:tcPr>
          <w:p w14:paraId="25BBE147" w14:textId="77777777" w:rsidR="00D50ED7" w:rsidRPr="00851E9D" w:rsidRDefault="00D50ED7" w:rsidP="00D50ED7">
            <w:pPr>
              <w:tabs>
                <w:tab w:val="decimal" w:pos="792"/>
              </w:tabs>
              <w:jc w:val="right"/>
              <w:rPr>
                <w:rFonts w:cs="Arial"/>
                <w:caps/>
                <w:szCs w:val="24"/>
              </w:rPr>
            </w:pPr>
            <w:r w:rsidRPr="00851E9D">
              <w:rPr>
                <w:rFonts w:cs="Arial"/>
                <w:caps/>
                <w:szCs w:val="24"/>
              </w:rPr>
              <w:t>5,000</w:t>
            </w:r>
          </w:p>
        </w:tc>
        <w:tc>
          <w:tcPr>
            <w:tcW w:w="0" w:type="auto"/>
            <w:vAlign w:val="center"/>
          </w:tcPr>
          <w:p w14:paraId="33BE38D6" w14:textId="77777777" w:rsidR="00D50ED7" w:rsidRPr="00851E9D" w:rsidRDefault="00D50ED7" w:rsidP="00D50ED7">
            <w:pPr>
              <w:tabs>
                <w:tab w:val="decimal" w:pos="792"/>
              </w:tabs>
              <w:jc w:val="right"/>
              <w:rPr>
                <w:rFonts w:cs="Arial"/>
                <w:caps/>
                <w:szCs w:val="24"/>
              </w:rPr>
            </w:pPr>
            <w:r w:rsidRPr="00851E9D">
              <w:rPr>
                <w:rFonts w:cs="Arial"/>
                <w:caps/>
                <w:szCs w:val="24"/>
              </w:rPr>
              <w:t>5,000</w:t>
            </w:r>
          </w:p>
        </w:tc>
        <w:tc>
          <w:tcPr>
            <w:tcW w:w="0" w:type="auto"/>
            <w:vAlign w:val="center"/>
          </w:tcPr>
          <w:p w14:paraId="23972DA1" w14:textId="77777777" w:rsidR="00D50ED7" w:rsidRPr="00851E9D" w:rsidRDefault="00D50ED7" w:rsidP="00D50ED7">
            <w:pPr>
              <w:tabs>
                <w:tab w:val="decimal" w:pos="792"/>
              </w:tabs>
              <w:jc w:val="right"/>
              <w:rPr>
                <w:rFonts w:cs="Arial"/>
                <w:szCs w:val="24"/>
              </w:rPr>
            </w:pPr>
            <w:r w:rsidRPr="00851E9D">
              <w:rPr>
                <w:rFonts w:cs="Arial"/>
                <w:szCs w:val="24"/>
              </w:rPr>
              <w:t>5,000</w:t>
            </w:r>
          </w:p>
        </w:tc>
        <w:tc>
          <w:tcPr>
            <w:tcW w:w="0" w:type="auto"/>
            <w:vAlign w:val="center"/>
          </w:tcPr>
          <w:p w14:paraId="79BE42B1" w14:textId="77777777" w:rsidR="00D50ED7" w:rsidRPr="00851E9D" w:rsidRDefault="00D50ED7" w:rsidP="00D50ED7">
            <w:pPr>
              <w:tabs>
                <w:tab w:val="decimal" w:pos="792"/>
              </w:tabs>
              <w:jc w:val="right"/>
              <w:rPr>
                <w:rFonts w:cs="Arial"/>
                <w:caps/>
                <w:szCs w:val="24"/>
              </w:rPr>
            </w:pPr>
            <w:r w:rsidRPr="00851E9D">
              <w:rPr>
                <w:rFonts w:cs="Arial"/>
                <w:caps/>
                <w:szCs w:val="24"/>
              </w:rPr>
              <w:t>5,000</w:t>
            </w:r>
          </w:p>
        </w:tc>
      </w:tr>
      <w:tr w:rsidR="00D50ED7" w:rsidRPr="00316D81" w14:paraId="18ABFA5F" w14:textId="77777777" w:rsidTr="000F2A4D">
        <w:trPr>
          <w:trHeight w:val="340"/>
        </w:trPr>
        <w:tc>
          <w:tcPr>
            <w:tcW w:w="0" w:type="auto"/>
            <w:vAlign w:val="center"/>
          </w:tcPr>
          <w:p w14:paraId="1E652A1A" w14:textId="77777777" w:rsidR="00D50ED7" w:rsidRPr="000F2A4D" w:rsidRDefault="00D50ED7" w:rsidP="00D50ED7">
            <w:pPr>
              <w:tabs>
                <w:tab w:val="left" w:pos="342"/>
              </w:tabs>
              <w:ind w:left="342"/>
              <w:rPr>
                <w:rFonts w:cs="Arial"/>
                <w:b/>
                <w:bCs/>
                <w:szCs w:val="24"/>
              </w:rPr>
            </w:pPr>
            <w:r w:rsidRPr="000F2A4D">
              <w:rPr>
                <w:rFonts w:cs="Arial"/>
                <w:b/>
                <w:bCs/>
                <w:szCs w:val="24"/>
              </w:rPr>
              <w:t>TOTAL</w:t>
            </w:r>
          </w:p>
        </w:tc>
        <w:tc>
          <w:tcPr>
            <w:tcW w:w="0" w:type="auto"/>
            <w:vAlign w:val="center"/>
          </w:tcPr>
          <w:p w14:paraId="2A0CEF3A" w14:textId="70BE209B" w:rsidR="00D50ED7" w:rsidRPr="000F2A4D" w:rsidRDefault="00D50ED7" w:rsidP="00D50ED7">
            <w:pPr>
              <w:tabs>
                <w:tab w:val="decimal" w:pos="792"/>
              </w:tabs>
              <w:jc w:val="right"/>
              <w:rPr>
                <w:rFonts w:cs="Arial"/>
                <w:b/>
                <w:bCs/>
                <w:caps/>
                <w:szCs w:val="24"/>
              </w:rPr>
            </w:pPr>
            <w:r w:rsidRPr="000F2A4D">
              <w:rPr>
                <w:rFonts w:cs="Arial"/>
                <w:b/>
                <w:bCs/>
                <w:caps/>
                <w:szCs w:val="24"/>
              </w:rPr>
              <w:t>1</w:t>
            </w:r>
            <w:r>
              <w:rPr>
                <w:rFonts w:cs="Arial"/>
                <w:b/>
                <w:bCs/>
                <w:caps/>
                <w:szCs w:val="24"/>
              </w:rPr>
              <w:t>90</w:t>
            </w:r>
            <w:r w:rsidRPr="000F2A4D">
              <w:rPr>
                <w:rFonts w:cs="Arial"/>
                <w:b/>
                <w:bCs/>
                <w:caps/>
                <w:szCs w:val="24"/>
              </w:rPr>
              <w:t>,000</w:t>
            </w:r>
          </w:p>
        </w:tc>
        <w:tc>
          <w:tcPr>
            <w:tcW w:w="0" w:type="auto"/>
            <w:vAlign w:val="center"/>
          </w:tcPr>
          <w:p w14:paraId="4D425E5C" w14:textId="68C42619" w:rsidR="00D50ED7" w:rsidRPr="000F2A4D" w:rsidRDefault="00D50ED7" w:rsidP="00D50ED7">
            <w:pPr>
              <w:tabs>
                <w:tab w:val="decimal" w:pos="792"/>
              </w:tabs>
              <w:jc w:val="right"/>
              <w:rPr>
                <w:rFonts w:cs="Arial"/>
                <w:b/>
                <w:bCs/>
                <w:caps/>
                <w:szCs w:val="24"/>
              </w:rPr>
            </w:pPr>
            <w:r>
              <w:rPr>
                <w:rFonts w:cs="Arial"/>
                <w:b/>
                <w:bCs/>
                <w:caps/>
                <w:szCs w:val="24"/>
              </w:rPr>
              <w:t>200</w:t>
            </w:r>
            <w:r w:rsidRPr="000F2A4D">
              <w:rPr>
                <w:rFonts w:cs="Arial"/>
                <w:b/>
                <w:bCs/>
                <w:caps/>
                <w:szCs w:val="24"/>
              </w:rPr>
              <w:t>,000</w:t>
            </w:r>
          </w:p>
        </w:tc>
        <w:tc>
          <w:tcPr>
            <w:tcW w:w="0" w:type="auto"/>
            <w:vAlign w:val="center"/>
          </w:tcPr>
          <w:p w14:paraId="062AC48B" w14:textId="4EB3AF56" w:rsidR="00D50ED7" w:rsidRPr="000F2A4D" w:rsidRDefault="00D50ED7" w:rsidP="00D50ED7">
            <w:pPr>
              <w:tabs>
                <w:tab w:val="decimal" w:pos="792"/>
              </w:tabs>
              <w:jc w:val="right"/>
              <w:rPr>
                <w:rFonts w:cs="Arial"/>
                <w:b/>
                <w:bCs/>
                <w:caps/>
                <w:szCs w:val="24"/>
              </w:rPr>
            </w:pPr>
            <w:r>
              <w:rPr>
                <w:rFonts w:cs="Arial"/>
                <w:b/>
                <w:bCs/>
                <w:caps/>
                <w:szCs w:val="24"/>
              </w:rPr>
              <w:t>20</w:t>
            </w:r>
            <w:r w:rsidRPr="000F2A4D">
              <w:rPr>
                <w:rFonts w:cs="Arial"/>
                <w:b/>
                <w:bCs/>
                <w:caps/>
                <w:szCs w:val="24"/>
              </w:rPr>
              <w:t>0,000</w:t>
            </w:r>
          </w:p>
        </w:tc>
        <w:tc>
          <w:tcPr>
            <w:tcW w:w="0" w:type="auto"/>
            <w:vAlign w:val="center"/>
          </w:tcPr>
          <w:p w14:paraId="31C2C929" w14:textId="47D09D8B" w:rsidR="00D50ED7" w:rsidRPr="000F2A4D" w:rsidRDefault="00D50ED7" w:rsidP="00D50ED7">
            <w:pPr>
              <w:tabs>
                <w:tab w:val="decimal" w:pos="792"/>
              </w:tabs>
              <w:jc w:val="right"/>
              <w:rPr>
                <w:rFonts w:cs="Arial"/>
                <w:b/>
                <w:bCs/>
                <w:caps/>
                <w:szCs w:val="24"/>
              </w:rPr>
            </w:pPr>
            <w:r w:rsidRPr="000F2A4D">
              <w:rPr>
                <w:rFonts w:cs="Arial"/>
                <w:b/>
                <w:bCs/>
                <w:caps/>
                <w:szCs w:val="24"/>
              </w:rPr>
              <w:t>2</w:t>
            </w:r>
            <w:r>
              <w:rPr>
                <w:rFonts w:cs="Arial"/>
                <w:b/>
                <w:bCs/>
                <w:caps/>
                <w:szCs w:val="24"/>
              </w:rPr>
              <w:t>0</w:t>
            </w:r>
            <w:r w:rsidRPr="000F2A4D">
              <w:rPr>
                <w:rFonts w:cs="Arial"/>
                <w:b/>
                <w:bCs/>
                <w:caps/>
                <w:szCs w:val="24"/>
              </w:rPr>
              <w:t>0,000</w:t>
            </w:r>
          </w:p>
        </w:tc>
      </w:tr>
      <w:tr w:rsidR="00D50ED7" w:rsidRPr="00316D81" w14:paraId="7F381209" w14:textId="77777777" w:rsidTr="000F2A4D">
        <w:trPr>
          <w:trHeight w:val="404"/>
        </w:trPr>
        <w:tc>
          <w:tcPr>
            <w:tcW w:w="0" w:type="auto"/>
          </w:tcPr>
          <w:p w14:paraId="18B0C523" w14:textId="61C638CB" w:rsidR="00D50ED7" w:rsidRPr="00851E9D" w:rsidRDefault="00D50ED7" w:rsidP="00D50ED7">
            <w:pPr>
              <w:numPr>
                <w:ilvl w:val="0"/>
                <w:numId w:val="6"/>
              </w:numPr>
              <w:tabs>
                <w:tab w:val="num" w:pos="342"/>
              </w:tabs>
              <w:spacing w:before="120" w:after="120"/>
              <w:ind w:left="342" w:hanging="342"/>
              <w:rPr>
                <w:rFonts w:cs="Arial"/>
                <w:b/>
                <w:szCs w:val="24"/>
              </w:rPr>
            </w:pPr>
            <w:r w:rsidRPr="00851E9D">
              <w:rPr>
                <w:rFonts w:cs="Arial"/>
                <w:b/>
                <w:szCs w:val="24"/>
              </w:rPr>
              <w:t>Operational boundary for external debt</w:t>
            </w:r>
            <w:r>
              <w:rPr>
                <w:rFonts w:cs="Arial"/>
                <w:b/>
                <w:szCs w:val="24"/>
              </w:rPr>
              <w:t xml:space="preserve"> **</w:t>
            </w:r>
            <w:r w:rsidRPr="00851E9D">
              <w:rPr>
                <w:rFonts w:cs="Arial"/>
                <w:szCs w:val="24"/>
              </w:rPr>
              <w:t xml:space="preserve"> </w:t>
            </w:r>
          </w:p>
        </w:tc>
        <w:tc>
          <w:tcPr>
            <w:tcW w:w="0" w:type="auto"/>
          </w:tcPr>
          <w:p w14:paraId="50879326" w14:textId="77777777" w:rsidR="00D50ED7" w:rsidRPr="00851E9D" w:rsidRDefault="00D50ED7" w:rsidP="00D50ED7">
            <w:pPr>
              <w:tabs>
                <w:tab w:val="decimal" w:pos="792"/>
              </w:tabs>
              <w:spacing w:before="120" w:after="120"/>
              <w:rPr>
                <w:rFonts w:cs="Arial"/>
                <w:caps/>
                <w:szCs w:val="24"/>
              </w:rPr>
            </w:pPr>
          </w:p>
        </w:tc>
        <w:tc>
          <w:tcPr>
            <w:tcW w:w="0" w:type="auto"/>
          </w:tcPr>
          <w:p w14:paraId="7C2504EC" w14:textId="77777777" w:rsidR="00D50ED7" w:rsidRPr="00851E9D" w:rsidRDefault="00D50ED7" w:rsidP="00D50ED7">
            <w:pPr>
              <w:tabs>
                <w:tab w:val="decimal" w:pos="964"/>
              </w:tabs>
              <w:spacing w:before="120" w:after="120"/>
              <w:rPr>
                <w:rFonts w:cs="Arial"/>
                <w:caps/>
                <w:szCs w:val="24"/>
              </w:rPr>
            </w:pPr>
          </w:p>
        </w:tc>
        <w:tc>
          <w:tcPr>
            <w:tcW w:w="0" w:type="auto"/>
          </w:tcPr>
          <w:p w14:paraId="333AD60F" w14:textId="77777777" w:rsidR="00D50ED7" w:rsidRPr="00851E9D" w:rsidRDefault="00D50ED7" w:rsidP="00D50ED7">
            <w:pPr>
              <w:tabs>
                <w:tab w:val="decimal" w:pos="792"/>
              </w:tabs>
              <w:spacing w:before="120" w:after="120"/>
              <w:rPr>
                <w:rFonts w:cs="Arial"/>
                <w:szCs w:val="24"/>
              </w:rPr>
            </w:pPr>
          </w:p>
        </w:tc>
        <w:tc>
          <w:tcPr>
            <w:tcW w:w="0" w:type="auto"/>
          </w:tcPr>
          <w:p w14:paraId="7332CEE5" w14:textId="77777777" w:rsidR="00D50ED7" w:rsidRPr="00851E9D" w:rsidRDefault="00D50ED7" w:rsidP="00D50ED7">
            <w:pPr>
              <w:tabs>
                <w:tab w:val="decimal" w:pos="792"/>
              </w:tabs>
              <w:spacing w:before="120" w:after="120"/>
              <w:rPr>
                <w:rFonts w:cs="Arial"/>
                <w:szCs w:val="24"/>
              </w:rPr>
            </w:pPr>
          </w:p>
        </w:tc>
      </w:tr>
      <w:tr w:rsidR="00D50ED7" w:rsidRPr="00316D81" w14:paraId="3D1D6245" w14:textId="77777777" w:rsidTr="000F2A4D">
        <w:tc>
          <w:tcPr>
            <w:tcW w:w="0" w:type="auto"/>
          </w:tcPr>
          <w:p w14:paraId="2518E45F" w14:textId="77777777" w:rsidR="00D50ED7" w:rsidRPr="00851E9D" w:rsidRDefault="00D50ED7" w:rsidP="00D50ED7">
            <w:pPr>
              <w:tabs>
                <w:tab w:val="left" w:pos="342"/>
              </w:tabs>
              <w:ind w:left="342"/>
              <w:rPr>
                <w:rFonts w:cs="Arial"/>
                <w:szCs w:val="24"/>
              </w:rPr>
            </w:pPr>
            <w:r w:rsidRPr="00851E9D">
              <w:rPr>
                <w:rFonts w:cs="Arial"/>
                <w:szCs w:val="24"/>
              </w:rPr>
              <w:t>Borrowing</w:t>
            </w:r>
          </w:p>
        </w:tc>
        <w:tc>
          <w:tcPr>
            <w:tcW w:w="0" w:type="auto"/>
            <w:vAlign w:val="center"/>
          </w:tcPr>
          <w:p w14:paraId="46FDE927" w14:textId="2858908B"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60</w:t>
            </w:r>
            <w:r w:rsidRPr="00851E9D">
              <w:rPr>
                <w:rFonts w:cs="Arial"/>
                <w:caps/>
                <w:szCs w:val="24"/>
              </w:rPr>
              <w:t>,000</w:t>
            </w:r>
          </w:p>
        </w:tc>
        <w:tc>
          <w:tcPr>
            <w:tcW w:w="0" w:type="auto"/>
            <w:vAlign w:val="center"/>
          </w:tcPr>
          <w:p w14:paraId="15E65270" w14:textId="6A41B38E"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80</w:t>
            </w:r>
            <w:r w:rsidRPr="00851E9D">
              <w:rPr>
                <w:rFonts w:cs="Arial"/>
                <w:caps/>
                <w:szCs w:val="24"/>
              </w:rPr>
              <w:t>,000</w:t>
            </w:r>
          </w:p>
        </w:tc>
        <w:tc>
          <w:tcPr>
            <w:tcW w:w="0" w:type="auto"/>
            <w:vAlign w:val="center"/>
          </w:tcPr>
          <w:p w14:paraId="3FF5614A" w14:textId="086412E1" w:rsidR="00D50ED7" w:rsidRPr="00851E9D" w:rsidRDefault="00D50ED7" w:rsidP="00D50ED7">
            <w:pPr>
              <w:tabs>
                <w:tab w:val="decimal" w:pos="792"/>
              </w:tabs>
              <w:jc w:val="right"/>
              <w:rPr>
                <w:rFonts w:cs="Arial"/>
                <w:szCs w:val="24"/>
              </w:rPr>
            </w:pPr>
            <w:r w:rsidRPr="00851E9D">
              <w:rPr>
                <w:rFonts w:cs="Arial"/>
                <w:caps/>
                <w:szCs w:val="24"/>
              </w:rPr>
              <w:t>1</w:t>
            </w:r>
            <w:r>
              <w:rPr>
                <w:rFonts w:cs="Arial"/>
                <w:caps/>
                <w:szCs w:val="24"/>
              </w:rPr>
              <w:t>8</w:t>
            </w:r>
            <w:r w:rsidRPr="00851E9D">
              <w:rPr>
                <w:rFonts w:cs="Arial"/>
                <w:caps/>
                <w:szCs w:val="24"/>
              </w:rPr>
              <w:t>0,000</w:t>
            </w:r>
          </w:p>
        </w:tc>
        <w:tc>
          <w:tcPr>
            <w:tcW w:w="0" w:type="auto"/>
            <w:vAlign w:val="center"/>
          </w:tcPr>
          <w:p w14:paraId="43A21C1D" w14:textId="43AD5C4B" w:rsidR="00D50ED7" w:rsidRPr="00851E9D" w:rsidRDefault="00D50ED7" w:rsidP="00D50ED7">
            <w:pPr>
              <w:tabs>
                <w:tab w:val="decimal" w:pos="792"/>
              </w:tabs>
              <w:jc w:val="right"/>
              <w:rPr>
                <w:rFonts w:cs="Arial"/>
                <w:szCs w:val="24"/>
              </w:rPr>
            </w:pPr>
            <w:r w:rsidRPr="00851E9D">
              <w:rPr>
                <w:rFonts w:cs="Arial"/>
                <w:caps/>
                <w:szCs w:val="24"/>
              </w:rPr>
              <w:t>1</w:t>
            </w:r>
            <w:r>
              <w:rPr>
                <w:rFonts w:cs="Arial"/>
                <w:caps/>
                <w:szCs w:val="24"/>
              </w:rPr>
              <w:t>8</w:t>
            </w:r>
            <w:r w:rsidRPr="00851E9D">
              <w:rPr>
                <w:rFonts w:cs="Arial"/>
                <w:caps/>
                <w:szCs w:val="24"/>
              </w:rPr>
              <w:t>0,000</w:t>
            </w:r>
          </w:p>
        </w:tc>
      </w:tr>
      <w:tr w:rsidR="00D50ED7" w:rsidRPr="00316D81" w14:paraId="08792787" w14:textId="77777777" w:rsidTr="000F2A4D">
        <w:tc>
          <w:tcPr>
            <w:tcW w:w="0" w:type="auto"/>
          </w:tcPr>
          <w:p w14:paraId="2B4FD3D3" w14:textId="77777777" w:rsidR="00D50ED7" w:rsidRPr="00851E9D" w:rsidRDefault="00D50ED7" w:rsidP="00D50ED7">
            <w:pPr>
              <w:tabs>
                <w:tab w:val="left" w:pos="342"/>
              </w:tabs>
              <w:ind w:left="342"/>
              <w:rPr>
                <w:rFonts w:cs="Arial"/>
                <w:szCs w:val="24"/>
              </w:rPr>
            </w:pPr>
            <w:r w:rsidRPr="00851E9D">
              <w:rPr>
                <w:rFonts w:cs="Arial"/>
                <w:szCs w:val="24"/>
              </w:rPr>
              <w:t>Other long-term liabilities</w:t>
            </w:r>
          </w:p>
        </w:tc>
        <w:tc>
          <w:tcPr>
            <w:tcW w:w="0" w:type="auto"/>
            <w:vAlign w:val="center"/>
          </w:tcPr>
          <w:p w14:paraId="307E0891" w14:textId="3675A15E" w:rsidR="00D50ED7" w:rsidRPr="00851E9D" w:rsidRDefault="00D50ED7" w:rsidP="00D50ED7">
            <w:pPr>
              <w:tabs>
                <w:tab w:val="decimal" w:pos="792"/>
              </w:tabs>
              <w:jc w:val="right"/>
              <w:rPr>
                <w:rFonts w:cs="Arial"/>
                <w:caps/>
                <w:szCs w:val="24"/>
              </w:rPr>
            </w:pPr>
            <w:r w:rsidRPr="00851E9D">
              <w:rPr>
                <w:rFonts w:cs="Arial"/>
                <w:caps/>
                <w:szCs w:val="24"/>
              </w:rPr>
              <w:t>500</w:t>
            </w:r>
          </w:p>
        </w:tc>
        <w:tc>
          <w:tcPr>
            <w:tcW w:w="0" w:type="auto"/>
            <w:vAlign w:val="center"/>
          </w:tcPr>
          <w:p w14:paraId="6E1B5E04" w14:textId="59BC6A97" w:rsidR="00D50ED7" w:rsidRPr="00851E9D" w:rsidRDefault="00D50ED7" w:rsidP="00D50ED7">
            <w:pPr>
              <w:tabs>
                <w:tab w:val="decimal" w:pos="792"/>
              </w:tabs>
              <w:jc w:val="right"/>
              <w:rPr>
                <w:rFonts w:cs="Arial"/>
                <w:caps/>
                <w:szCs w:val="24"/>
              </w:rPr>
            </w:pPr>
            <w:r w:rsidRPr="00851E9D">
              <w:rPr>
                <w:rFonts w:cs="Arial"/>
                <w:szCs w:val="24"/>
              </w:rPr>
              <w:t>500</w:t>
            </w:r>
          </w:p>
        </w:tc>
        <w:tc>
          <w:tcPr>
            <w:tcW w:w="0" w:type="auto"/>
            <w:vAlign w:val="center"/>
          </w:tcPr>
          <w:p w14:paraId="2AF2BA43" w14:textId="2C51FBB9" w:rsidR="00D50ED7" w:rsidRPr="00851E9D" w:rsidRDefault="00D50ED7" w:rsidP="00D50ED7">
            <w:pPr>
              <w:tabs>
                <w:tab w:val="decimal" w:pos="792"/>
              </w:tabs>
              <w:jc w:val="right"/>
              <w:rPr>
                <w:rFonts w:cs="Arial"/>
                <w:szCs w:val="24"/>
              </w:rPr>
            </w:pPr>
            <w:r w:rsidRPr="00851E9D">
              <w:rPr>
                <w:rFonts w:cs="Arial"/>
                <w:caps/>
                <w:szCs w:val="24"/>
              </w:rPr>
              <w:t>500</w:t>
            </w:r>
          </w:p>
        </w:tc>
        <w:tc>
          <w:tcPr>
            <w:tcW w:w="0" w:type="auto"/>
            <w:vAlign w:val="center"/>
          </w:tcPr>
          <w:p w14:paraId="3CE06B17" w14:textId="6032AC04" w:rsidR="00D50ED7" w:rsidRPr="00851E9D" w:rsidRDefault="00D50ED7" w:rsidP="00D50ED7">
            <w:pPr>
              <w:tabs>
                <w:tab w:val="decimal" w:pos="792"/>
              </w:tabs>
              <w:jc w:val="right"/>
              <w:rPr>
                <w:rFonts w:cs="Arial"/>
                <w:caps/>
                <w:szCs w:val="24"/>
              </w:rPr>
            </w:pPr>
            <w:r w:rsidRPr="00851E9D">
              <w:rPr>
                <w:rFonts w:cs="Arial"/>
                <w:caps/>
                <w:szCs w:val="24"/>
              </w:rPr>
              <w:t>500</w:t>
            </w:r>
          </w:p>
        </w:tc>
      </w:tr>
      <w:tr w:rsidR="00D50ED7" w:rsidRPr="00316D81" w14:paraId="2CC7D84E" w14:textId="77777777" w:rsidTr="000F2A4D">
        <w:tc>
          <w:tcPr>
            <w:tcW w:w="0" w:type="auto"/>
          </w:tcPr>
          <w:p w14:paraId="2AEE152D" w14:textId="77777777" w:rsidR="00D50ED7" w:rsidRPr="00851E9D" w:rsidRDefault="00D50ED7" w:rsidP="00D50ED7">
            <w:pPr>
              <w:tabs>
                <w:tab w:val="left" w:pos="342"/>
              </w:tabs>
              <w:ind w:left="342"/>
              <w:rPr>
                <w:rFonts w:cs="Arial"/>
                <w:szCs w:val="24"/>
              </w:rPr>
            </w:pPr>
            <w:r w:rsidRPr="00851E9D">
              <w:rPr>
                <w:rFonts w:cs="Arial"/>
                <w:szCs w:val="24"/>
              </w:rPr>
              <w:t>TOTAL</w:t>
            </w:r>
          </w:p>
        </w:tc>
        <w:tc>
          <w:tcPr>
            <w:tcW w:w="0" w:type="auto"/>
            <w:vAlign w:val="center"/>
          </w:tcPr>
          <w:p w14:paraId="0AAF1C7E" w14:textId="3959B3A6"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60</w:t>
            </w:r>
            <w:r w:rsidRPr="00851E9D">
              <w:rPr>
                <w:rFonts w:cs="Arial"/>
                <w:caps/>
                <w:szCs w:val="24"/>
              </w:rPr>
              <w:t>,500</w:t>
            </w:r>
          </w:p>
        </w:tc>
        <w:tc>
          <w:tcPr>
            <w:tcW w:w="0" w:type="auto"/>
            <w:vAlign w:val="center"/>
          </w:tcPr>
          <w:p w14:paraId="7AE4C9A3" w14:textId="2C328812"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80</w:t>
            </w:r>
            <w:r w:rsidRPr="00851E9D">
              <w:rPr>
                <w:rFonts w:cs="Arial"/>
                <w:caps/>
                <w:szCs w:val="24"/>
              </w:rPr>
              <w:t>,500</w:t>
            </w:r>
          </w:p>
        </w:tc>
        <w:tc>
          <w:tcPr>
            <w:tcW w:w="0" w:type="auto"/>
            <w:vAlign w:val="center"/>
          </w:tcPr>
          <w:p w14:paraId="36187770" w14:textId="36D2139A"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8</w:t>
            </w:r>
            <w:r w:rsidRPr="00851E9D">
              <w:rPr>
                <w:rFonts w:cs="Arial"/>
                <w:caps/>
                <w:szCs w:val="24"/>
              </w:rPr>
              <w:t>0,500</w:t>
            </w:r>
          </w:p>
        </w:tc>
        <w:tc>
          <w:tcPr>
            <w:tcW w:w="0" w:type="auto"/>
            <w:vAlign w:val="center"/>
          </w:tcPr>
          <w:p w14:paraId="63AADC07" w14:textId="1D60A90E" w:rsidR="00D50ED7" w:rsidRPr="00851E9D" w:rsidRDefault="00D50ED7" w:rsidP="00D50ED7">
            <w:pPr>
              <w:tabs>
                <w:tab w:val="decimal" w:pos="792"/>
              </w:tabs>
              <w:jc w:val="right"/>
              <w:rPr>
                <w:rFonts w:cs="Arial"/>
                <w:caps/>
                <w:szCs w:val="24"/>
              </w:rPr>
            </w:pPr>
            <w:r w:rsidRPr="00851E9D">
              <w:rPr>
                <w:rFonts w:cs="Arial"/>
                <w:caps/>
                <w:szCs w:val="24"/>
              </w:rPr>
              <w:t>1</w:t>
            </w:r>
            <w:r>
              <w:rPr>
                <w:rFonts w:cs="Arial"/>
                <w:caps/>
                <w:szCs w:val="24"/>
              </w:rPr>
              <w:t>8</w:t>
            </w:r>
            <w:r w:rsidRPr="00851E9D">
              <w:rPr>
                <w:rFonts w:cs="Arial"/>
                <w:caps/>
                <w:szCs w:val="24"/>
              </w:rPr>
              <w:t>0,500</w:t>
            </w:r>
          </w:p>
        </w:tc>
      </w:tr>
      <w:tr w:rsidR="00D50ED7" w:rsidRPr="00316D81" w14:paraId="7909F244" w14:textId="77777777" w:rsidTr="000F2A4D">
        <w:tc>
          <w:tcPr>
            <w:tcW w:w="0" w:type="auto"/>
            <w:gridSpan w:val="5"/>
          </w:tcPr>
          <w:p w14:paraId="573DCDB8" w14:textId="1BE2A140" w:rsidR="00D50ED7" w:rsidRPr="00037D08" w:rsidRDefault="00D50ED7" w:rsidP="00D50ED7">
            <w:pPr>
              <w:tabs>
                <w:tab w:val="decimal" w:pos="792"/>
              </w:tabs>
              <w:spacing w:after="120"/>
              <w:rPr>
                <w:rFonts w:cs="Arial"/>
                <w:i/>
                <w:iCs/>
                <w:caps/>
                <w:sz w:val="20"/>
              </w:rPr>
            </w:pPr>
            <w:r w:rsidRPr="00037D08">
              <w:rPr>
                <w:rFonts w:cs="Arial"/>
                <w:i/>
                <w:iCs/>
                <w:sz w:val="20"/>
              </w:rPr>
              <w:t>Note: the limits do not include the adoption of proposed accounting standards for leasing. This may lead to an increase in other long-term liabilities.</w:t>
            </w:r>
          </w:p>
        </w:tc>
      </w:tr>
      <w:tr w:rsidR="00D50ED7" w:rsidRPr="00316D81" w14:paraId="15F61B8D" w14:textId="77777777" w:rsidTr="000F2A4D">
        <w:tc>
          <w:tcPr>
            <w:tcW w:w="0" w:type="auto"/>
          </w:tcPr>
          <w:p w14:paraId="2B703823" w14:textId="4AB8190A" w:rsidR="00D50ED7" w:rsidRPr="00316D81" w:rsidRDefault="00D50ED7" w:rsidP="00D50ED7">
            <w:pPr>
              <w:numPr>
                <w:ilvl w:val="0"/>
                <w:numId w:val="6"/>
              </w:numPr>
              <w:tabs>
                <w:tab w:val="num" w:pos="342"/>
              </w:tabs>
              <w:spacing w:before="120" w:after="120"/>
              <w:ind w:left="342" w:hanging="342"/>
              <w:rPr>
                <w:rFonts w:cs="Arial"/>
                <w:b/>
                <w:szCs w:val="24"/>
              </w:rPr>
            </w:pPr>
            <w:r>
              <w:rPr>
                <w:rFonts w:cs="Arial"/>
                <w:b/>
                <w:szCs w:val="24"/>
              </w:rPr>
              <w:t>Gross debt/CFR indicator</w:t>
            </w:r>
          </w:p>
        </w:tc>
        <w:tc>
          <w:tcPr>
            <w:tcW w:w="0" w:type="auto"/>
          </w:tcPr>
          <w:p w14:paraId="0B266CE3" w14:textId="25A7C414" w:rsidR="00D50ED7" w:rsidRPr="00316D81" w:rsidRDefault="00D50ED7" w:rsidP="00D50ED7">
            <w:pPr>
              <w:tabs>
                <w:tab w:val="decimal" w:pos="792"/>
              </w:tabs>
              <w:spacing w:before="120" w:after="120"/>
              <w:rPr>
                <w:rFonts w:cs="Arial"/>
                <w:caps/>
                <w:szCs w:val="24"/>
              </w:rPr>
            </w:pPr>
          </w:p>
        </w:tc>
        <w:tc>
          <w:tcPr>
            <w:tcW w:w="0" w:type="auto"/>
          </w:tcPr>
          <w:p w14:paraId="5C2BEF98" w14:textId="77777777" w:rsidR="00D50ED7" w:rsidRPr="00316D81" w:rsidRDefault="00D50ED7" w:rsidP="00D50ED7">
            <w:pPr>
              <w:tabs>
                <w:tab w:val="decimal" w:pos="792"/>
              </w:tabs>
              <w:spacing w:before="120" w:after="120"/>
              <w:rPr>
                <w:rFonts w:cs="Arial"/>
                <w:caps/>
                <w:szCs w:val="24"/>
              </w:rPr>
            </w:pPr>
          </w:p>
        </w:tc>
        <w:tc>
          <w:tcPr>
            <w:tcW w:w="0" w:type="auto"/>
          </w:tcPr>
          <w:p w14:paraId="1C937DBA" w14:textId="77777777" w:rsidR="00D50ED7" w:rsidRPr="00316D81" w:rsidRDefault="00D50ED7" w:rsidP="00D50ED7">
            <w:pPr>
              <w:tabs>
                <w:tab w:val="decimal" w:pos="792"/>
              </w:tabs>
              <w:spacing w:before="120" w:after="120"/>
              <w:rPr>
                <w:rFonts w:cs="Arial"/>
                <w:szCs w:val="24"/>
              </w:rPr>
            </w:pPr>
          </w:p>
        </w:tc>
        <w:tc>
          <w:tcPr>
            <w:tcW w:w="0" w:type="auto"/>
          </w:tcPr>
          <w:p w14:paraId="614B0470" w14:textId="77777777" w:rsidR="00D50ED7" w:rsidRPr="00316D81" w:rsidRDefault="00D50ED7" w:rsidP="00D50ED7">
            <w:pPr>
              <w:tabs>
                <w:tab w:val="decimal" w:pos="792"/>
              </w:tabs>
              <w:spacing w:before="120" w:after="120"/>
              <w:rPr>
                <w:rFonts w:cs="Arial"/>
                <w:szCs w:val="24"/>
              </w:rPr>
            </w:pPr>
          </w:p>
        </w:tc>
      </w:tr>
      <w:tr w:rsidR="00D50ED7" w:rsidRPr="00316D81" w14:paraId="4206AD8A" w14:textId="77777777" w:rsidTr="000F2A4D">
        <w:tc>
          <w:tcPr>
            <w:tcW w:w="0" w:type="auto"/>
          </w:tcPr>
          <w:p w14:paraId="6FCC0B6F" w14:textId="6A3A7C93" w:rsidR="00D50ED7" w:rsidRPr="00EF0BE6" w:rsidRDefault="00D50ED7" w:rsidP="00D50ED7">
            <w:pPr>
              <w:ind w:left="342"/>
              <w:rPr>
                <w:rFonts w:cs="Arial"/>
                <w:bCs/>
                <w:szCs w:val="24"/>
              </w:rPr>
            </w:pPr>
            <w:r>
              <w:rPr>
                <w:rFonts w:cs="Arial"/>
                <w:bCs/>
                <w:szCs w:val="24"/>
              </w:rPr>
              <w:t>CFR (Capital Financing Requirement)</w:t>
            </w:r>
          </w:p>
        </w:tc>
        <w:tc>
          <w:tcPr>
            <w:tcW w:w="0" w:type="auto"/>
          </w:tcPr>
          <w:p w14:paraId="01DF8EB9" w14:textId="73A9F8A3" w:rsidR="00D50ED7" w:rsidRPr="00316D81" w:rsidRDefault="00D50ED7" w:rsidP="00D50ED7">
            <w:pPr>
              <w:tabs>
                <w:tab w:val="decimal" w:pos="939"/>
              </w:tabs>
              <w:rPr>
                <w:rFonts w:cs="Arial"/>
                <w:caps/>
                <w:szCs w:val="24"/>
              </w:rPr>
            </w:pPr>
            <w:r>
              <w:rPr>
                <w:rFonts w:cs="Arial"/>
                <w:caps/>
                <w:szCs w:val="24"/>
              </w:rPr>
              <w:t>90,029</w:t>
            </w:r>
          </w:p>
        </w:tc>
        <w:tc>
          <w:tcPr>
            <w:tcW w:w="0" w:type="auto"/>
          </w:tcPr>
          <w:p w14:paraId="78730A2C" w14:textId="7573757E" w:rsidR="00D50ED7" w:rsidRPr="00316D81" w:rsidRDefault="00D50ED7" w:rsidP="00D50ED7">
            <w:pPr>
              <w:tabs>
                <w:tab w:val="decimal" w:pos="931"/>
              </w:tabs>
              <w:rPr>
                <w:rFonts w:cs="Arial"/>
                <w:caps/>
                <w:szCs w:val="24"/>
              </w:rPr>
            </w:pPr>
            <w:r>
              <w:rPr>
                <w:rFonts w:cs="Arial"/>
                <w:caps/>
                <w:szCs w:val="24"/>
              </w:rPr>
              <w:t>135,496</w:t>
            </w:r>
          </w:p>
        </w:tc>
        <w:tc>
          <w:tcPr>
            <w:tcW w:w="0" w:type="auto"/>
          </w:tcPr>
          <w:p w14:paraId="705A3850" w14:textId="3204E8F8" w:rsidR="00D50ED7" w:rsidRPr="00316D81" w:rsidRDefault="00D50ED7" w:rsidP="00D50ED7">
            <w:pPr>
              <w:tabs>
                <w:tab w:val="decimal" w:pos="1014"/>
              </w:tabs>
              <w:rPr>
                <w:rFonts w:cs="Arial"/>
                <w:szCs w:val="24"/>
              </w:rPr>
            </w:pPr>
            <w:r>
              <w:rPr>
                <w:rFonts w:cs="Arial"/>
                <w:szCs w:val="24"/>
              </w:rPr>
              <w:t>176,752</w:t>
            </w:r>
          </w:p>
        </w:tc>
        <w:tc>
          <w:tcPr>
            <w:tcW w:w="0" w:type="auto"/>
          </w:tcPr>
          <w:p w14:paraId="502F4F6B" w14:textId="44F0B24E" w:rsidR="00D50ED7" w:rsidRPr="00316D81" w:rsidRDefault="00D50ED7" w:rsidP="00D50ED7">
            <w:pPr>
              <w:tabs>
                <w:tab w:val="decimal" w:pos="894"/>
              </w:tabs>
              <w:rPr>
                <w:rFonts w:cs="Arial"/>
                <w:szCs w:val="24"/>
              </w:rPr>
            </w:pPr>
            <w:r>
              <w:rPr>
                <w:rFonts w:cs="Arial"/>
                <w:szCs w:val="24"/>
              </w:rPr>
              <w:t>200,697</w:t>
            </w:r>
          </w:p>
        </w:tc>
      </w:tr>
      <w:tr w:rsidR="00D50ED7" w:rsidRPr="00316D81" w14:paraId="49B0CB12" w14:textId="77777777" w:rsidTr="000F2A4D">
        <w:tc>
          <w:tcPr>
            <w:tcW w:w="0" w:type="auto"/>
          </w:tcPr>
          <w:p w14:paraId="284A92FA" w14:textId="6E3FF3AD" w:rsidR="00D50ED7" w:rsidRPr="00EF0BE6" w:rsidRDefault="00D50ED7" w:rsidP="00D50ED7">
            <w:pPr>
              <w:ind w:left="342"/>
              <w:rPr>
                <w:rFonts w:cs="Arial"/>
                <w:bCs/>
                <w:szCs w:val="24"/>
              </w:rPr>
            </w:pPr>
            <w:r w:rsidRPr="00EF0BE6">
              <w:rPr>
                <w:rFonts w:cs="Arial"/>
                <w:bCs/>
                <w:szCs w:val="24"/>
              </w:rPr>
              <w:t>Estimated Gross Debt</w:t>
            </w:r>
          </w:p>
        </w:tc>
        <w:tc>
          <w:tcPr>
            <w:tcW w:w="0" w:type="auto"/>
          </w:tcPr>
          <w:p w14:paraId="4FF550FE" w14:textId="698A3C11" w:rsidR="00D50ED7" w:rsidRPr="00316D81" w:rsidRDefault="00D50ED7" w:rsidP="00D50ED7">
            <w:pPr>
              <w:tabs>
                <w:tab w:val="decimal" w:pos="939"/>
              </w:tabs>
              <w:rPr>
                <w:rFonts w:cs="Arial"/>
                <w:caps/>
                <w:szCs w:val="24"/>
              </w:rPr>
            </w:pPr>
            <w:r>
              <w:rPr>
                <w:rFonts w:cs="Arial"/>
                <w:caps/>
                <w:szCs w:val="24"/>
              </w:rPr>
              <w:t>92,363</w:t>
            </w:r>
          </w:p>
        </w:tc>
        <w:tc>
          <w:tcPr>
            <w:tcW w:w="0" w:type="auto"/>
          </w:tcPr>
          <w:p w14:paraId="113107C1" w14:textId="3B60A9B7" w:rsidR="00D50ED7" w:rsidRPr="00316D81" w:rsidRDefault="00D50ED7" w:rsidP="00D50ED7">
            <w:pPr>
              <w:tabs>
                <w:tab w:val="decimal" w:pos="931"/>
              </w:tabs>
              <w:rPr>
                <w:rFonts w:cs="Arial"/>
                <w:caps/>
                <w:szCs w:val="24"/>
              </w:rPr>
            </w:pPr>
            <w:r>
              <w:rPr>
                <w:rFonts w:cs="Arial"/>
                <w:caps/>
                <w:szCs w:val="24"/>
              </w:rPr>
              <w:t>135,000</w:t>
            </w:r>
          </w:p>
        </w:tc>
        <w:tc>
          <w:tcPr>
            <w:tcW w:w="0" w:type="auto"/>
          </w:tcPr>
          <w:p w14:paraId="210324AC" w14:textId="5F123862" w:rsidR="00D50ED7" w:rsidRPr="00316D81" w:rsidRDefault="00D50ED7" w:rsidP="00D50ED7">
            <w:pPr>
              <w:tabs>
                <w:tab w:val="decimal" w:pos="1014"/>
              </w:tabs>
              <w:rPr>
                <w:rFonts w:cs="Arial"/>
                <w:szCs w:val="24"/>
              </w:rPr>
            </w:pPr>
            <w:r>
              <w:rPr>
                <w:rFonts w:cs="Arial"/>
                <w:szCs w:val="24"/>
              </w:rPr>
              <w:t>175,000</w:t>
            </w:r>
          </w:p>
        </w:tc>
        <w:tc>
          <w:tcPr>
            <w:tcW w:w="0" w:type="auto"/>
          </w:tcPr>
          <w:p w14:paraId="10A29EBF" w14:textId="64DB36F8" w:rsidR="00D50ED7" w:rsidRPr="00316D81" w:rsidRDefault="00D50ED7" w:rsidP="00D50ED7">
            <w:pPr>
              <w:tabs>
                <w:tab w:val="decimal" w:pos="894"/>
              </w:tabs>
              <w:rPr>
                <w:rFonts w:cs="Arial"/>
                <w:szCs w:val="24"/>
              </w:rPr>
            </w:pPr>
            <w:r>
              <w:rPr>
                <w:rFonts w:cs="Arial"/>
                <w:szCs w:val="24"/>
              </w:rPr>
              <w:t>200,000</w:t>
            </w:r>
          </w:p>
        </w:tc>
      </w:tr>
      <w:tr w:rsidR="00D50ED7" w:rsidRPr="00316D81" w14:paraId="36A59AE3" w14:textId="77777777" w:rsidTr="000F2A4D">
        <w:tc>
          <w:tcPr>
            <w:tcW w:w="0" w:type="auto"/>
          </w:tcPr>
          <w:p w14:paraId="74A5C576" w14:textId="1F441386" w:rsidR="00D50ED7" w:rsidRPr="00EF0BE6" w:rsidRDefault="00D50ED7" w:rsidP="00D50ED7">
            <w:pPr>
              <w:spacing w:before="120" w:after="120"/>
              <w:ind w:left="342"/>
              <w:rPr>
                <w:rFonts w:cs="Arial"/>
                <w:bCs/>
                <w:szCs w:val="24"/>
              </w:rPr>
            </w:pPr>
            <w:r w:rsidRPr="00EF0BE6">
              <w:rPr>
                <w:rFonts w:cs="Arial"/>
                <w:bCs/>
                <w:szCs w:val="24"/>
              </w:rPr>
              <w:t>Debt to CFR (%)</w:t>
            </w:r>
          </w:p>
        </w:tc>
        <w:tc>
          <w:tcPr>
            <w:tcW w:w="0" w:type="auto"/>
          </w:tcPr>
          <w:p w14:paraId="16953B5A" w14:textId="059E216C" w:rsidR="00D50ED7" w:rsidRPr="00316D81" w:rsidRDefault="00D50ED7" w:rsidP="00D50ED7">
            <w:pPr>
              <w:tabs>
                <w:tab w:val="decimal" w:pos="939"/>
              </w:tabs>
              <w:spacing w:before="120" w:after="120"/>
              <w:rPr>
                <w:rFonts w:cs="Arial"/>
                <w:caps/>
                <w:szCs w:val="24"/>
              </w:rPr>
            </w:pPr>
            <w:r>
              <w:rPr>
                <w:rFonts w:cs="Arial"/>
                <w:caps/>
                <w:szCs w:val="24"/>
              </w:rPr>
              <w:t>102</w:t>
            </w:r>
          </w:p>
        </w:tc>
        <w:tc>
          <w:tcPr>
            <w:tcW w:w="0" w:type="auto"/>
          </w:tcPr>
          <w:p w14:paraId="7612AC5B" w14:textId="685B88AF" w:rsidR="00D50ED7" w:rsidRPr="00316D81" w:rsidRDefault="00D50ED7" w:rsidP="00D50ED7">
            <w:pPr>
              <w:tabs>
                <w:tab w:val="decimal" w:pos="931"/>
              </w:tabs>
              <w:spacing w:before="120" w:after="120"/>
              <w:rPr>
                <w:rFonts w:cs="Arial"/>
                <w:caps/>
                <w:szCs w:val="24"/>
              </w:rPr>
            </w:pPr>
            <w:r>
              <w:rPr>
                <w:rFonts w:cs="Arial"/>
                <w:caps/>
                <w:szCs w:val="24"/>
              </w:rPr>
              <w:t>99</w:t>
            </w:r>
          </w:p>
        </w:tc>
        <w:tc>
          <w:tcPr>
            <w:tcW w:w="0" w:type="auto"/>
          </w:tcPr>
          <w:p w14:paraId="456B15E5" w14:textId="68D98D8E" w:rsidR="00D50ED7" w:rsidRPr="00316D81" w:rsidRDefault="00D50ED7" w:rsidP="00D50ED7">
            <w:pPr>
              <w:tabs>
                <w:tab w:val="decimal" w:pos="1014"/>
              </w:tabs>
              <w:spacing w:before="120" w:after="120"/>
              <w:rPr>
                <w:rFonts w:cs="Arial"/>
                <w:szCs w:val="24"/>
              </w:rPr>
            </w:pPr>
            <w:r>
              <w:rPr>
                <w:rFonts w:cs="Arial"/>
                <w:szCs w:val="24"/>
              </w:rPr>
              <w:t>99</w:t>
            </w:r>
          </w:p>
        </w:tc>
        <w:tc>
          <w:tcPr>
            <w:tcW w:w="0" w:type="auto"/>
          </w:tcPr>
          <w:p w14:paraId="3833CF54" w14:textId="2EB2E6D5" w:rsidR="00D50ED7" w:rsidRPr="00316D81" w:rsidRDefault="00D50ED7" w:rsidP="00D50ED7">
            <w:pPr>
              <w:tabs>
                <w:tab w:val="decimal" w:pos="894"/>
              </w:tabs>
              <w:spacing w:before="120" w:after="120"/>
              <w:rPr>
                <w:rFonts w:cs="Arial"/>
                <w:szCs w:val="24"/>
              </w:rPr>
            </w:pPr>
            <w:r>
              <w:rPr>
                <w:rFonts w:cs="Arial"/>
                <w:szCs w:val="24"/>
              </w:rPr>
              <w:t>99</w:t>
            </w:r>
          </w:p>
        </w:tc>
      </w:tr>
      <w:tr w:rsidR="00D50ED7" w:rsidRPr="00316D81" w14:paraId="2A988029" w14:textId="77777777" w:rsidTr="000F2A4D">
        <w:tc>
          <w:tcPr>
            <w:tcW w:w="0" w:type="auto"/>
            <w:gridSpan w:val="5"/>
          </w:tcPr>
          <w:p w14:paraId="5B92D23E" w14:textId="39B39222" w:rsidR="00D50ED7" w:rsidRPr="00EF0BE6" w:rsidRDefault="00D50ED7" w:rsidP="00D50ED7">
            <w:pPr>
              <w:tabs>
                <w:tab w:val="decimal" w:pos="792"/>
              </w:tabs>
              <w:spacing w:after="120"/>
              <w:rPr>
                <w:rFonts w:cs="Arial"/>
                <w:i/>
                <w:iCs/>
                <w:sz w:val="20"/>
              </w:rPr>
            </w:pPr>
            <w:r w:rsidRPr="00EF0BE6">
              <w:rPr>
                <w:rFonts w:cs="Arial"/>
                <w:i/>
                <w:iCs/>
                <w:sz w:val="20"/>
              </w:rPr>
              <w:t>The debt exceeds the CFR at 31.3.23 as some borrowing for future years has been undertaken. This is in line with the Code.</w:t>
            </w:r>
          </w:p>
        </w:tc>
      </w:tr>
      <w:tr w:rsidR="00D50ED7" w:rsidRPr="00316D81" w14:paraId="45B0F3FA" w14:textId="77777777" w:rsidTr="000F2A4D">
        <w:tc>
          <w:tcPr>
            <w:tcW w:w="0" w:type="auto"/>
          </w:tcPr>
          <w:p w14:paraId="2E1E3DCD" w14:textId="77777777" w:rsidR="00D50ED7" w:rsidRPr="00316D81"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Upper limit for fixed interest rate exposure</w:t>
            </w:r>
          </w:p>
        </w:tc>
        <w:tc>
          <w:tcPr>
            <w:tcW w:w="0" w:type="auto"/>
          </w:tcPr>
          <w:p w14:paraId="59359BD7" w14:textId="77777777" w:rsidR="00D50ED7" w:rsidRPr="00316D81" w:rsidRDefault="00D50ED7" w:rsidP="00D50ED7">
            <w:pPr>
              <w:tabs>
                <w:tab w:val="decimal" w:pos="792"/>
              </w:tabs>
              <w:spacing w:before="120" w:after="120"/>
              <w:rPr>
                <w:rFonts w:cs="Arial"/>
                <w:caps/>
                <w:szCs w:val="24"/>
              </w:rPr>
            </w:pPr>
          </w:p>
        </w:tc>
        <w:tc>
          <w:tcPr>
            <w:tcW w:w="0" w:type="auto"/>
          </w:tcPr>
          <w:p w14:paraId="78A8740C" w14:textId="77777777" w:rsidR="00D50ED7" w:rsidRPr="00316D81" w:rsidRDefault="00D50ED7" w:rsidP="00D50ED7">
            <w:pPr>
              <w:tabs>
                <w:tab w:val="decimal" w:pos="792"/>
              </w:tabs>
              <w:spacing w:before="120" w:after="120"/>
              <w:rPr>
                <w:rFonts w:cs="Arial"/>
                <w:caps/>
                <w:szCs w:val="24"/>
              </w:rPr>
            </w:pPr>
          </w:p>
        </w:tc>
        <w:tc>
          <w:tcPr>
            <w:tcW w:w="0" w:type="auto"/>
          </w:tcPr>
          <w:p w14:paraId="7178F49B" w14:textId="77777777" w:rsidR="00D50ED7" w:rsidRPr="00316D81" w:rsidRDefault="00D50ED7" w:rsidP="00D50ED7">
            <w:pPr>
              <w:tabs>
                <w:tab w:val="decimal" w:pos="792"/>
              </w:tabs>
              <w:spacing w:before="120" w:after="120"/>
              <w:rPr>
                <w:rFonts w:cs="Arial"/>
                <w:szCs w:val="24"/>
              </w:rPr>
            </w:pPr>
          </w:p>
        </w:tc>
        <w:tc>
          <w:tcPr>
            <w:tcW w:w="0" w:type="auto"/>
          </w:tcPr>
          <w:p w14:paraId="484CCF13" w14:textId="77777777" w:rsidR="00D50ED7" w:rsidRPr="00316D81" w:rsidRDefault="00D50ED7" w:rsidP="00D50ED7">
            <w:pPr>
              <w:tabs>
                <w:tab w:val="decimal" w:pos="792"/>
              </w:tabs>
              <w:spacing w:before="120" w:after="120"/>
              <w:rPr>
                <w:rFonts w:cs="Arial"/>
                <w:szCs w:val="24"/>
              </w:rPr>
            </w:pPr>
          </w:p>
        </w:tc>
      </w:tr>
      <w:tr w:rsidR="00D50ED7" w:rsidRPr="00316D81" w14:paraId="51E07525" w14:textId="77777777" w:rsidTr="000F2A4D">
        <w:tc>
          <w:tcPr>
            <w:tcW w:w="0" w:type="auto"/>
          </w:tcPr>
          <w:p w14:paraId="308CA320" w14:textId="77777777" w:rsidR="00D50ED7" w:rsidRPr="00316D81" w:rsidRDefault="00D50ED7" w:rsidP="00D50ED7">
            <w:pPr>
              <w:tabs>
                <w:tab w:val="left" w:pos="342"/>
              </w:tabs>
              <w:spacing w:after="120"/>
              <w:ind w:left="342"/>
              <w:rPr>
                <w:rFonts w:cs="Arial"/>
                <w:szCs w:val="24"/>
              </w:rPr>
            </w:pPr>
            <w:r w:rsidRPr="00316D81">
              <w:rPr>
                <w:rFonts w:cs="Arial"/>
                <w:szCs w:val="24"/>
              </w:rPr>
              <w:lastRenderedPageBreak/>
              <w:t>Upper limit of borrowing at fixed rates</w:t>
            </w:r>
          </w:p>
        </w:tc>
        <w:tc>
          <w:tcPr>
            <w:tcW w:w="0" w:type="auto"/>
            <w:vAlign w:val="center"/>
          </w:tcPr>
          <w:p w14:paraId="1E5ACC48" w14:textId="77777777" w:rsidR="00D50ED7" w:rsidRPr="00316D81" w:rsidRDefault="00D50ED7" w:rsidP="00D50ED7">
            <w:pPr>
              <w:spacing w:after="120"/>
              <w:jc w:val="right"/>
              <w:rPr>
                <w:rFonts w:cs="Arial"/>
                <w:caps/>
                <w:szCs w:val="24"/>
              </w:rPr>
            </w:pPr>
            <w:r w:rsidRPr="00316D81">
              <w:rPr>
                <w:rFonts w:cs="Arial"/>
                <w:caps/>
                <w:szCs w:val="24"/>
              </w:rPr>
              <w:t>100%</w:t>
            </w:r>
          </w:p>
        </w:tc>
        <w:tc>
          <w:tcPr>
            <w:tcW w:w="0" w:type="auto"/>
            <w:vAlign w:val="center"/>
          </w:tcPr>
          <w:p w14:paraId="1C5BAED7" w14:textId="77777777" w:rsidR="00D50ED7" w:rsidRPr="00316D81" w:rsidRDefault="00D50ED7" w:rsidP="00D50ED7">
            <w:pPr>
              <w:spacing w:after="120"/>
              <w:jc w:val="right"/>
              <w:rPr>
                <w:rFonts w:cs="Arial"/>
                <w:caps/>
                <w:szCs w:val="24"/>
              </w:rPr>
            </w:pPr>
            <w:r w:rsidRPr="00316D81">
              <w:rPr>
                <w:rFonts w:cs="Arial"/>
                <w:caps/>
                <w:szCs w:val="24"/>
              </w:rPr>
              <w:t>100%</w:t>
            </w:r>
          </w:p>
        </w:tc>
        <w:tc>
          <w:tcPr>
            <w:tcW w:w="0" w:type="auto"/>
            <w:vAlign w:val="center"/>
          </w:tcPr>
          <w:p w14:paraId="044F28EE" w14:textId="77777777" w:rsidR="00D50ED7" w:rsidRPr="00316D81" w:rsidRDefault="00D50ED7" w:rsidP="00D50ED7">
            <w:pPr>
              <w:spacing w:after="120"/>
              <w:jc w:val="right"/>
              <w:rPr>
                <w:rFonts w:cs="Arial"/>
                <w:szCs w:val="24"/>
              </w:rPr>
            </w:pPr>
            <w:r w:rsidRPr="00316D81">
              <w:rPr>
                <w:rFonts w:cs="Arial"/>
                <w:caps/>
                <w:szCs w:val="24"/>
              </w:rPr>
              <w:t>100%</w:t>
            </w:r>
          </w:p>
        </w:tc>
        <w:tc>
          <w:tcPr>
            <w:tcW w:w="0" w:type="auto"/>
            <w:vAlign w:val="center"/>
          </w:tcPr>
          <w:p w14:paraId="6BE1D620" w14:textId="77777777" w:rsidR="00D50ED7" w:rsidRPr="00316D81" w:rsidRDefault="00D50ED7" w:rsidP="00D50ED7">
            <w:pPr>
              <w:spacing w:after="120"/>
              <w:jc w:val="right"/>
              <w:rPr>
                <w:rFonts w:cs="Arial"/>
                <w:caps/>
                <w:szCs w:val="24"/>
              </w:rPr>
            </w:pPr>
            <w:r w:rsidRPr="00316D81">
              <w:rPr>
                <w:rFonts w:cs="Arial"/>
                <w:caps/>
                <w:szCs w:val="24"/>
              </w:rPr>
              <w:t>100%</w:t>
            </w:r>
          </w:p>
        </w:tc>
      </w:tr>
      <w:tr w:rsidR="00D50ED7" w:rsidRPr="00316D81" w14:paraId="2A2E401E" w14:textId="77777777" w:rsidTr="000F2A4D">
        <w:tc>
          <w:tcPr>
            <w:tcW w:w="0" w:type="auto"/>
          </w:tcPr>
          <w:p w14:paraId="2AFAFF75" w14:textId="77777777" w:rsidR="00D50ED7" w:rsidRPr="00316D81" w:rsidRDefault="00D50ED7" w:rsidP="00D50ED7">
            <w:pPr>
              <w:tabs>
                <w:tab w:val="left" w:pos="342"/>
              </w:tabs>
              <w:spacing w:after="120"/>
              <w:ind w:left="342"/>
              <w:rPr>
                <w:rFonts w:cs="Arial"/>
                <w:szCs w:val="24"/>
              </w:rPr>
            </w:pPr>
            <w:r w:rsidRPr="00316D81">
              <w:rPr>
                <w:rFonts w:cs="Arial"/>
                <w:szCs w:val="24"/>
              </w:rPr>
              <w:t>Upper limit of investments at fixed rates</w:t>
            </w:r>
          </w:p>
        </w:tc>
        <w:tc>
          <w:tcPr>
            <w:tcW w:w="0" w:type="auto"/>
            <w:vAlign w:val="center"/>
          </w:tcPr>
          <w:p w14:paraId="7A26FE5F" w14:textId="77777777" w:rsidR="00D50ED7" w:rsidRPr="00316D81" w:rsidRDefault="00D50ED7" w:rsidP="00D50ED7">
            <w:pPr>
              <w:spacing w:after="120"/>
              <w:jc w:val="right"/>
              <w:rPr>
                <w:rFonts w:cs="Arial"/>
                <w:caps/>
                <w:szCs w:val="24"/>
              </w:rPr>
            </w:pPr>
            <w:r w:rsidRPr="00316D81">
              <w:rPr>
                <w:rFonts w:cs="Arial"/>
                <w:caps/>
                <w:szCs w:val="24"/>
              </w:rPr>
              <w:t>100%</w:t>
            </w:r>
          </w:p>
        </w:tc>
        <w:tc>
          <w:tcPr>
            <w:tcW w:w="0" w:type="auto"/>
            <w:vAlign w:val="center"/>
          </w:tcPr>
          <w:p w14:paraId="44F97EAB" w14:textId="77777777" w:rsidR="00D50ED7" w:rsidRPr="00316D81" w:rsidRDefault="00D50ED7" w:rsidP="00D50ED7">
            <w:pPr>
              <w:spacing w:after="120"/>
              <w:jc w:val="right"/>
              <w:rPr>
                <w:rFonts w:cs="Arial"/>
                <w:caps/>
                <w:szCs w:val="24"/>
              </w:rPr>
            </w:pPr>
            <w:r w:rsidRPr="00316D81">
              <w:rPr>
                <w:rFonts w:cs="Arial"/>
                <w:caps/>
                <w:szCs w:val="24"/>
              </w:rPr>
              <w:t>100%</w:t>
            </w:r>
          </w:p>
        </w:tc>
        <w:tc>
          <w:tcPr>
            <w:tcW w:w="0" w:type="auto"/>
            <w:vAlign w:val="center"/>
          </w:tcPr>
          <w:p w14:paraId="327D3F36" w14:textId="77777777" w:rsidR="00D50ED7" w:rsidRPr="00316D81" w:rsidRDefault="00D50ED7" w:rsidP="00D50ED7">
            <w:pPr>
              <w:spacing w:after="120"/>
              <w:jc w:val="right"/>
              <w:rPr>
                <w:rFonts w:cs="Arial"/>
                <w:caps/>
                <w:szCs w:val="24"/>
              </w:rPr>
            </w:pPr>
            <w:r w:rsidRPr="00316D81">
              <w:rPr>
                <w:rFonts w:cs="Arial"/>
                <w:caps/>
                <w:szCs w:val="24"/>
              </w:rPr>
              <w:t>100%</w:t>
            </w:r>
          </w:p>
        </w:tc>
        <w:tc>
          <w:tcPr>
            <w:tcW w:w="0" w:type="auto"/>
            <w:vAlign w:val="center"/>
          </w:tcPr>
          <w:p w14:paraId="09EED356" w14:textId="77777777" w:rsidR="00D50ED7" w:rsidRPr="00316D81" w:rsidRDefault="00D50ED7" w:rsidP="00D50ED7">
            <w:pPr>
              <w:spacing w:after="120"/>
              <w:jc w:val="right"/>
              <w:rPr>
                <w:rFonts w:cs="Arial"/>
                <w:caps/>
                <w:szCs w:val="24"/>
              </w:rPr>
            </w:pPr>
            <w:r w:rsidRPr="00316D81">
              <w:rPr>
                <w:rFonts w:cs="Arial"/>
                <w:caps/>
                <w:szCs w:val="24"/>
              </w:rPr>
              <w:t>100%</w:t>
            </w:r>
          </w:p>
        </w:tc>
      </w:tr>
      <w:tr w:rsidR="00D50ED7" w:rsidRPr="00316D81" w14:paraId="23EDBFA1" w14:textId="77777777" w:rsidTr="000F2A4D">
        <w:tc>
          <w:tcPr>
            <w:tcW w:w="0" w:type="auto"/>
          </w:tcPr>
          <w:p w14:paraId="4ABCA30A" w14:textId="77777777" w:rsidR="00D50ED7" w:rsidRPr="00316D81"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Impact 1% rate rise limit</w:t>
            </w:r>
          </w:p>
        </w:tc>
        <w:tc>
          <w:tcPr>
            <w:tcW w:w="0" w:type="auto"/>
            <w:vAlign w:val="center"/>
          </w:tcPr>
          <w:p w14:paraId="41C78EAC" w14:textId="28C9D8D9" w:rsidR="00D50ED7" w:rsidRPr="00316D81" w:rsidRDefault="00D50ED7" w:rsidP="00D50ED7">
            <w:pPr>
              <w:tabs>
                <w:tab w:val="decimal" w:pos="792"/>
              </w:tabs>
              <w:spacing w:before="120" w:after="120"/>
              <w:jc w:val="right"/>
              <w:rPr>
                <w:rFonts w:cs="Arial"/>
                <w:caps/>
                <w:szCs w:val="24"/>
              </w:rPr>
            </w:pPr>
            <w:r w:rsidRPr="00316D81">
              <w:rPr>
                <w:rFonts w:cs="Arial"/>
                <w:caps/>
                <w:szCs w:val="24"/>
              </w:rPr>
              <w:t>£10</w:t>
            </w:r>
            <w:r>
              <w:rPr>
                <w:rFonts w:cs="Arial"/>
                <w:caps/>
                <w:szCs w:val="24"/>
              </w:rPr>
              <w:t>m</w:t>
            </w:r>
          </w:p>
        </w:tc>
        <w:tc>
          <w:tcPr>
            <w:tcW w:w="0" w:type="auto"/>
            <w:vAlign w:val="center"/>
          </w:tcPr>
          <w:p w14:paraId="1FB946BC" w14:textId="62321C56" w:rsidR="00D50ED7" w:rsidRPr="00316D81" w:rsidRDefault="00D50ED7" w:rsidP="00D50ED7">
            <w:pPr>
              <w:tabs>
                <w:tab w:val="decimal" w:pos="792"/>
              </w:tabs>
              <w:spacing w:before="120" w:after="120"/>
              <w:jc w:val="right"/>
              <w:rPr>
                <w:rFonts w:cs="Arial"/>
                <w:caps/>
                <w:szCs w:val="24"/>
              </w:rPr>
            </w:pPr>
            <w:r w:rsidRPr="00316D81">
              <w:rPr>
                <w:rFonts w:cs="Arial"/>
                <w:caps/>
                <w:szCs w:val="24"/>
              </w:rPr>
              <w:t>£10m</w:t>
            </w:r>
          </w:p>
        </w:tc>
        <w:tc>
          <w:tcPr>
            <w:tcW w:w="0" w:type="auto"/>
            <w:vAlign w:val="center"/>
          </w:tcPr>
          <w:p w14:paraId="21DB6381" w14:textId="3775F179" w:rsidR="00D50ED7" w:rsidRPr="00316D81" w:rsidRDefault="00D50ED7" w:rsidP="00D50ED7">
            <w:pPr>
              <w:tabs>
                <w:tab w:val="decimal" w:pos="792"/>
              </w:tabs>
              <w:spacing w:before="120" w:after="120"/>
              <w:jc w:val="right"/>
              <w:rPr>
                <w:rFonts w:cs="Arial"/>
                <w:szCs w:val="24"/>
              </w:rPr>
            </w:pPr>
            <w:r w:rsidRPr="00316D81">
              <w:rPr>
                <w:rFonts w:cs="Arial"/>
                <w:szCs w:val="24"/>
              </w:rPr>
              <w:t>£10M</w:t>
            </w:r>
          </w:p>
        </w:tc>
        <w:tc>
          <w:tcPr>
            <w:tcW w:w="0" w:type="auto"/>
            <w:vAlign w:val="center"/>
          </w:tcPr>
          <w:p w14:paraId="78851118" w14:textId="1D60CBD9" w:rsidR="00D50ED7" w:rsidRPr="00316D81" w:rsidRDefault="00D50ED7" w:rsidP="00D50ED7">
            <w:pPr>
              <w:tabs>
                <w:tab w:val="decimal" w:pos="792"/>
              </w:tabs>
              <w:spacing w:before="120" w:after="120"/>
              <w:jc w:val="right"/>
              <w:rPr>
                <w:rFonts w:cs="Arial"/>
                <w:szCs w:val="24"/>
              </w:rPr>
            </w:pPr>
            <w:r w:rsidRPr="00316D81">
              <w:rPr>
                <w:rFonts w:cs="Arial"/>
                <w:szCs w:val="24"/>
              </w:rPr>
              <w:t>£10M</w:t>
            </w:r>
          </w:p>
        </w:tc>
      </w:tr>
      <w:tr w:rsidR="00D50ED7" w:rsidRPr="00316D81" w14:paraId="5D9E73F0" w14:textId="77777777" w:rsidTr="000F2A4D">
        <w:trPr>
          <w:trHeight w:val="715"/>
        </w:trPr>
        <w:tc>
          <w:tcPr>
            <w:tcW w:w="0" w:type="auto"/>
          </w:tcPr>
          <w:p w14:paraId="73C01583" w14:textId="3229B9FF" w:rsidR="00D50ED7" w:rsidRPr="00316D81"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 xml:space="preserve">Upper limit for total principal sums invested for over 364 days </w:t>
            </w:r>
          </w:p>
        </w:tc>
        <w:tc>
          <w:tcPr>
            <w:tcW w:w="0" w:type="auto"/>
            <w:vAlign w:val="center"/>
          </w:tcPr>
          <w:p w14:paraId="2B062B0B" w14:textId="65DE1A36" w:rsidR="00D50ED7" w:rsidRPr="00316D81" w:rsidRDefault="00D50ED7" w:rsidP="00D50ED7">
            <w:pPr>
              <w:tabs>
                <w:tab w:val="decimal" w:pos="792"/>
              </w:tabs>
              <w:spacing w:after="120"/>
              <w:rPr>
                <w:rFonts w:cs="Arial"/>
                <w:b/>
                <w:caps/>
                <w:szCs w:val="24"/>
              </w:rPr>
            </w:pPr>
            <w:r w:rsidRPr="00316D81">
              <w:rPr>
                <w:rFonts w:cs="Arial"/>
                <w:b/>
                <w:caps/>
                <w:szCs w:val="24"/>
              </w:rPr>
              <w:t>£50m</w:t>
            </w:r>
          </w:p>
        </w:tc>
        <w:tc>
          <w:tcPr>
            <w:tcW w:w="0" w:type="auto"/>
            <w:vAlign w:val="center"/>
          </w:tcPr>
          <w:p w14:paraId="26AE0091" w14:textId="14A08075" w:rsidR="00D50ED7" w:rsidRPr="00316D81" w:rsidRDefault="00D50ED7" w:rsidP="00D50ED7">
            <w:pPr>
              <w:tabs>
                <w:tab w:val="decimal" w:pos="792"/>
              </w:tabs>
              <w:spacing w:after="120"/>
              <w:rPr>
                <w:rFonts w:cs="Arial"/>
                <w:b/>
                <w:caps/>
                <w:szCs w:val="24"/>
              </w:rPr>
            </w:pPr>
            <w:r w:rsidRPr="00316D81">
              <w:rPr>
                <w:rFonts w:cs="Arial"/>
                <w:b/>
                <w:caps/>
                <w:szCs w:val="24"/>
              </w:rPr>
              <w:t>£50m</w:t>
            </w:r>
          </w:p>
        </w:tc>
        <w:tc>
          <w:tcPr>
            <w:tcW w:w="0" w:type="auto"/>
            <w:vAlign w:val="center"/>
          </w:tcPr>
          <w:p w14:paraId="7C587DA9" w14:textId="22ED186D" w:rsidR="00D50ED7" w:rsidRPr="00316D81" w:rsidRDefault="00D50ED7" w:rsidP="00D50ED7">
            <w:pPr>
              <w:tabs>
                <w:tab w:val="decimal" w:pos="792"/>
              </w:tabs>
              <w:spacing w:after="120"/>
              <w:rPr>
                <w:rFonts w:cs="Arial"/>
                <w:b/>
                <w:szCs w:val="24"/>
              </w:rPr>
            </w:pPr>
            <w:r w:rsidRPr="00316D81">
              <w:rPr>
                <w:rFonts w:cs="Arial"/>
                <w:b/>
                <w:caps/>
                <w:szCs w:val="24"/>
              </w:rPr>
              <w:t>£50m</w:t>
            </w:r>
          </w:p>
        </w:tc>
        <w:tc>
          <w:tcPr>
            <w:tcW w:w="0" w:type="auto"/>
            <w:vAlign w:val="center"/>
          </w:tcPr>
          <w:p w14:paraId="69D9A511" w14:textId="258F2805" w:rsidR="00D50ED7" w:rsidRPr="00316D81" w:rsidRDefault="00D50ED7" w:rsidP="00D50ED7">
            <w:pPr>
              <w:tabs>
                <w:tab w:val="decimal" w:pos="792"/>
              </w:tabs>
              <w:spacing w:after="120"/>
              <w:rPr>
                <w:rFonts w:cs="Arial"/>
                <w:b/>
                <w:szCs w:val="24"/>
              </w:rPr>
            </w:pPr>
            <w:r w:rsidRPr="00316D81">
              <w:rPr>
                <w:rFonts w:cs="Arial"/>
                <w:b/>
                <w:caps/>
                <w:szCs w:val="24"/>
              </w:rPr>
              <w:t>£50m</w:t>
            </w:r>
          </w:p>
        </w:tc>
      </w:tr>
      <w:tr w:rsidR="00D50ED7" w:rsidRPr="00316D81" w14:paraId="04A0B166" w14:textId="77777777" w:rsidTr="000F2A4D">
        <w:tc>
          <w:tcPr>
            <w:tcW w:w="0" w:type="auto"/>
          </w:tcPr>
          <w:p w14:paraId="22D29435" w14:textId="77777777" w:rsidR="00D50ED7" w:rsidRPr="00316D81" w:rsidRDefault="00D50ED7" w:rsidP="00D50ED7">
            <w:pPr>
              <w:numPr>
                <w:ilvl w:val="0"/>
                <w:numId w:val="6"/>
              </w:numPr>
              <w:tabs>
                <w:tab w:val="num" w:pos="342"/>
              </w:tabs>
              <w:spacing w:before="120" w:after="120"/>
              <w:ind w:left="342" w:hanging="342"/>
              <w:rPr>
                <w:rFonts w:cs="Arial"/>
                <w:b/>
                <w:szCs w:val="24"/>
              </w:rPr>
            </w:pPr>
            <w:r w:rsidRPr="00316D81">
              <w:rPr>
                <w:rFonts w:cs="Arial"/>
                <w:b/>
                <w:szCs w:val="24"/>
              </w:rPr>
              <w:t>Maturity structure of Debt</w:t>
            </w:r>
          </w:p>
        </w:tc>
        <w:tc>
          <w:tcPr>
            <w:tcW w:w="0" w:type="auto"/>
            <w:gridSpan w:val="2"/>
          </w:tcPr>
          <w:p w14:paraId="038C7CD0" w14:textId="146E8E98" w:rsidR="00D50ED7" w:rsidRPr="00316D81" w:rsidRDefault="00D50ED7" w:rsidP="00D50ED7">
            <w:pPr>
              <w:spacing w:before="120" w:after="120"/>
              <w:jc w:val="center"/>
              <w:rPr>
                <w:rFonts w:cs="Arial"/>
                <w:b/>
                <w:caps/>
                <w:szCs w:val="24"/>
              </w:rPr>
            </w:pPr>
            <w:r w:rsidRPr="00316D81">
              <w:rPr>
                <w:rFonts w:cs="Arial"/>
                <w:b/>
                <w:szCs w:val="24"/>
              </w:rPr>
              <w:t>Upper Limit</w:t>
            </w:r>
            <w:r>
              <w:rPr>
                <w:rFonts w:cs="Arial"/>
                <w:b/>
                <w:szCs w:val="24"/>
              </w:rPr>
              <w:t xml:space="preserve"> (</w:t>
            </w:r>
            <w:r w:rsidRPr="00316D81">
              <w:rPr>
                <w:rFonts w:cs="Arial"/>
                <w:b/>
                <w:szCs w:val="24"/>
              </w:rPr>
              <w:t>%</w:t>
            </w:r>
            <w:r>
              <w:rPr>
                <w:rFonts w:cs="Arial"/>
                <w:b/>
                <w:szCs w:val="24"/>
              </w:rPr>
              <w:t>)</w:t>
            </w:r>
          </w:p>
        </w:tc>
        <w:tc>
          <w:tcPr>
            <w:tcW w:w="0" w:type="auto"/>
            <w:gridSpan w:val="2"/>
          </w:tcPr>
          <w:p w14:paraId="3F9CFCF2" w14:textId="368072CD" w:rsidR="00D50ED7" w:rsidRPr="00316D81" w:rsidRDefault="00D50ED7" w:rsidP="00D50ED7">
            <w:pPr>
              <w:spacing w:before="120" w:after="120"/>
              <w:jc w:val="center"/>
              <w:rPr>
                <w:rFonts w:cs="Arial"/>
                <w:b/>
                <w:caps/>
                <w:szCs w:val="24"/>
              </w:rPr>
            </w:pPr>
            <w:r w:rsidRPr="00316D81">
              <w:rPr>
                <w:rFonts w:cs="Arial"/>
                <w:b/>
                <w:szCs w:val="24"/>
              </w:rPr>
              <w:t>Lower Limit</w:t>
            </w:r>
            <w:r>
              <w:rPr>
                <w:rFonts w:cs="Arial"/>
                <w:b/>
                <w:szCs w:val="24"/>
              </w:rPr>
              <w:t xml:space="preserve"> (</w:t>
            </w:r>
            <w:r w:rsidRPr="00316D81">
              <w:rPr>
                <w:rFonts w:cs="Arial"/>
                <w:b/>
                <w:szCs w:val="24"/>
              </w:rPr>
              <w:t>%</w:t>
            </w:r>
            <w:r>
              <w:rPr>
                <w:rFonts w:cs="Arial"/>
                <w:b/>
                <w:szCs w:val="24"/>
              </w:rPr>
              <w:t>)</w:t>
            </w:r>
          </w:p>
        </w:tc>
      </w:tr>
      <w:tr w:rsidR="00D50ED7" w:rsidRPr="00316D81" w14:paraId="60815C0D" w14:textId="77777777" w:rsidTr="000F2A4D">
        <w:tc>
          <w:tcPr>
            <w:tcW w:w="0" w:type="auto"/>
          </w:tcPr>
          <w:p w14:paraId="23C25599" w14:textId="77777777" w:rsidR="00D50ED7" w:rsidRPr="00316D81" w:rsidRDefault="00D50ED7" w:rsidP="00D50ED7">
            <w:pPr>
              <w:tabs>
                <w:tab w:val="left" w:pos="342"/>
              </w:tabs>
              <w:spacing w:after="120"/>
              <w:ind w:left="342"/>
              <w:rPr>
                <w:rFonts w:cs="Arial"/>
                <w:szCs w:val="24"/>
              </w:rPr>
            </w:pPr>
            <w:r w:rsidRPr="00316D81">
              <w:rPr>
                <w:rFonts w:cs="Arial"/>
                <w:szCs w:val="24"/>
              </w:rPr>
              <w:t>Under 12 months</w:t>
            </w:r>
          </w:p>
        </w:tc>
        <w:tc>
          <w:tcPr>
            <w:tcW w:w="0" w:type="auto"/>
            <w:gridSpan w:val="2"/>
          </w:tcPr>
          <w:p w14:paraId="715A8341" w14:textId="77777777" w:rsidR="00D50ED7" w:rsidRPr="00316D81" w:rsidRDefault="00D50ED7" w:rsidP="00D50ED7">
            <w:pPr>
              <w:spacing w:after="120"/>
              <w:jc w:val="center"/>
              <w:rPr>
                <w:rFonts w:cs="Arial"/>
                <w:szCs w:val="24"/>
              </w:rPr>
            </w:pPr>
            <w:r w:rsidRPr="00316D81">
              <w:rPr>
                <w:rFonts w:cs="Arial"/>
                <w:szCs w:val="24"/>
              </w:rPr>
              <w:t>90</w:t>
            </w:r>
          </w:p>
        </w:tc>
        <w:tc>
          <w:tcPr>
            <w:tcW w:w="0" w:type="auto"/>
            <w:gridSpan w:val="2"/>
          </w:tcPr>
          <w:p w14:paraId="386A490D" w14:textId="77777777" w:rsidR="00D50ED7" w:rsidRPr="00316D81" w:rsidRDefault="00D50ED7" w:rsidP="00D50ED7">
            <w:pPr>
              <w:spacing w:after="120"/>
              <w:jc w:val="center"/>
              <w:rPr>
                <w:rFonts w:cs="Arial"/>
                <w:szCs w:val="24"/>
              </w:rPr>
            </w:pPr>
            <w:r w:rsidRPr="00316D81">
              <w:rPr>
                <w:rFonts w:cs="Arial"/>
                <w:szCs w:val="24"/>
              </w:rPr>
              <w:t>-</w:t>
            </w:r>
          </w:p>
        </w:tc>
      </w:tr>
      <w:tr w:rsidR="00D50ED7" w:rsidRPr="00316D81" w14:paraId="0BAE9CEC" w14:textId="77777777" w:rsidTr="000F2A4D">
        <w:tc>
          <w:tcPr>
            <w:tcW w:w="0" w:type="auto"/>
          </w:tcPr>
          <w:p w14:paraId="5DB540E1" w14:textId="77777777" w:rsidR="00D50ED7" w:rsidRPr="00316D81" w:rsidRDefault="00D50ED7" w:rsidP="00D50ED7">
            <w:pPr>
              <w:tabs>
                <w:tab w:val="left" w:pos="342"/>
              </w:tabs>
              <w:spacing w:after="120"/>
              <w:ind w:left="342"/>
              <w:rPr>
                <w:rFonts w:cs="Arial"/>
                <w:szCs w:val="24"/>
              </w:rPr>
            </w:pPr>
            <w:r w:rsidRPr="00316D81">
              <w:rPr>
                <w:rFonts w:cs="Arial"/>
                <w:szCs w:val="24"/>
              </w:rPr>
              <w:t>12 months and within 24 months</w:t>
            </w:r>
          </w:p>
        </w:tc>
        <w:tc>
          <w:tcPr>
            <w:tcW w:w="0" w:type="auto"/>
            <w:gridSpan w:val="2"/>
          </w:tcPr>
          <w:p w14:paraId="0D86CFA2" w14:textId="77777777" w:rsidR="00D50ED7" w:rsidRPr="00316D81" w:rsidRDefault="00D50ED7" w:rsidP="00D50ED7">
            <w:pPr>
              <w:spacing w:after="120"/>
              <w:jc w:val="center"/>
              <w:rPr>
                <w:rFonts w:cs="Arial"/>
                <w:szCs w:val="24"/>
              </w:rPr>
            </w:pPr>
            <w:r w:rsidRPr="00316D81">
              <w:rPr>
                <w:rFonts w:cs="Arial"/>
                <w:szCs w:val="24"/>
              </w:rPr>
              <w:t>80</w:t>
            </w:r>
          </w:p>
        </w:tc>
        <w:tc>
          <w:tcPr>
            <w:tcW w:w="0" w:type="auto"/>
            <w:gridSpan w:val="2"/>
          </w:tcPr>
          <w:p w14:paraId="07D82FCE" w14:textId="77777777" w:rsidR="00D50ED7" w:rsidRPr="00316D81" w:rsidRDefault="00D50ED7" w:rsidP="00D50ED7">
            <w:pPr>
              <w:spacing w:after="120"/>
              <w:jc w:val="center"/>
              <w:rPr>
                <w:rFonts w:cs="Arial"/>
                <w:szCs w:val="24"/>
              </w:rPr>
            </w:pPr>
            <w:r w:rsidRPr="00316D81">
              <w:rPr>
                <w:rFonts w:cs="Arial"/>
                <w:szCs w:val="24"/>
              </w:rPr>
              <w:t>-</w:t>
            </w:r>
          </w:p>
        </w:tc>
      </w:tr>
      <w:tr w:rsidR="00D50ED7" w:rsidRPr="00316D81" w14:paraId="5A0E3BAE" w14:textId="77777777" w:rsidTr="000F2A4D">
        <w:tc>
          <w:tcPr>
            <w:tcW w:w="0" w:type="auto"/>
          </w:tcPr>
          <w:p w14:paraId="44C6CE38" w14:textId="77777777" w:rsidR="00D50ED7" w:rsidRPr="00316D81" w:rsidRDefault="00D50ED7" w:rsidP="00D50ED7">
            <w:pPr>
              <w:tabs>
                <w:tab w:val="left" w:pos="342"/>
              </w:tabs>
              <w:spacing w:after="120"/>
              <w:ind w:left="342"/>
              <w:rPr>
                <w:rFonts w:cs="Arial"/>
                <w:szCs w:val="24"/>
              </w:rPr>
            </w:pPr>
            <w:r w:rsidRPr="00316D81">
              <w:rPr>
                <w:rFonts w:cs="Arial"/>
                <w:szCs w:val="24"/>
              </w:rPr>
              <w:t>24 months and within 5 years</w:t>
            </w:r>
          </w:p>
        </w:tc>
        <w:tc>
          <w:tcPr>
            <w:tcW w:w="0" w:type="auto"/>
            <w:gridSpan w:val="2"/>
          </w:tcPr>
          <w:p w14:paraId="19E214EF" w14:textId="77777777" w:rsidR="00D50ED7" w:rsidRPr="00316D81" w:rsidRDefault="00D50ED7" w:rsidP="00D50ED7">
            <w:pPr>
              <w:spacing w:after="120"/>
              <w:jc w:val="center"/>
              <w:rPr>
                <w:rFonts w:cs="Arial"/>
                <w:szCs w:val="24"/>
              </w:rPr>
            </w:pPr>
            <w:r w:rsidRPr="00316D81">
              <w:rPr>
                <w:rFonts w:cs="Arial"/>
                <w:szCs w:val="24"/>
              </w:rPr>
              <w:t>85</w:t>
            </w:r>
          </w:p>
        </w:tc>
        <w:tc>
          <w:tcPr>
            <w:tcW w:w="0" w:type="auto"/>
            <w:gridSpan w:val="2"/>
          </w:tcPr>
          <w:p w14:paraId="1149DF75" w14:textId="77777777" w:rsidR="00D50ED7" w:rsidRPr="00316D81" w:rsidRDefault="00D50ED7" w:rsidP="00D50ED7">
            <w:pPr>
              <w:spacing w:after="120"/>
              <w:jc w:val="center"/>
              <w:rPr>
                <w:rFonts w:cs="Arial"/>
                <w:szCs w:val="24"/>
              </w:rPr>
            </w:pPr>
            <w:r w:rsidRPr="00316D81">
              <w:rPr>
                <w:rFonts w:cs="Arial"/>
                <w:szCs w:val="24"/>
              </w:rPr>
              <w:t>-</w:t>
            </w:r>
          </w:p>
        </w:tc>
      </w:tr>
      <w:tr w:rsidR="00D50ED7" w:rsidRPr="00316D81" w14:paraId="228A9254" w14:textId="77777777" w:rsidTr="000F2A4D">
        <w:tc>
          <w:tcPr>
            <w:tcW w:w="0" w:type="auto"/>
          </w:tcPr>
          <w:p w14:paraId="6F147A8B" w14:textId="77777777" w:rsidR="00D50ED7" w:rsidRPr="00316D81" w:rsidRDefault="00D50ED7" w:rsidP="00D50ED7">
            <w:pPr>
              <w:tabs>
                <w:tab w:val="left" w:pos="342"/>
              </w:tabs>
              <w:spacing w:after="120"/>
              <w:ind w:left="342"/>
              <w:rPr>
                <w:rFonts w:cs="Arial"/>
                <w:szCs w:val="24"/>
              </w:rPr>
            </w:pPr>
            <w:r w:rsidRPr="00316D81">
              <w:rPr>
                <w:rFonts w:cs="Arial"/>
                <w:szCs w:val="24"/>
              </w:rPr>
              <w:t>5 years and within 10 years</w:t>
            </w:r>
          </w:p>
        </w:tc>
        <w:tc>
          <w:tcPr>
            <w:tcW w:w="0" w:type="auto"/>
            <w:gridSpan w:val="2"/>
          </w:tcPr>
          <w:p w14:paraId="7FAE1BC1" w14:textId="77777777" w:rsidR="00D50ED7" w:rsidRPr="00316D81" w:rsidRDefault="00D50ED7" w:rsidP="00D50ED7">
            <w:pPr>
              <w:spacing w:after="120"/>
              <w:jc w:val="center"/>
              <w:rPr>
                <w:rFonts w:cs="Arial"/>
                <w:szCs w:val="24"/>
              </w:rPr>
            </w:pPr>
            <w:r w:rsidRPr="00316D81">
              <w:rPr>
                <w:rFonts w:cs="Arial"/>
                <w:szCs w:val="24"/>
              </w:rPr>
              <w:t>85</w:t>
            </w:r>
          </w:p>
        </w:tc>
        <w:tc>
          <w:tcPr>
            <w:tcW w:w="0" w:type="auto"/>
            <w:gridSpan w:val="2"/>
          </w:tcPr>
          <w:p w14:paraId="556BC5A8" w14:textId="77777777" w:rsidR="00D50ED7" w:rsidRPr="00316D81" w:rsidRDefault="00D50ED7" w:rsidP="00D50ED7">
            <w:pPr>
              <w:spacing w:after="120"/>
              <w:jc w:val="center"/>
              <w:rPr>
                <w:rFonts w:cs="Arial"/>
                <w:szCs w:val="24"/>
              </w:rPr>
            </w:pPr>
            <w:r w:rsidRPr="00316D81">
              <w:rPr>
                <w:rFonts w:cs="Arial"/>
                <w:szCs w:val="24"/>
              </w:rPr>
              <w:t>-</w:t>
            </w:r>
          </w:p>
        </w:tc>
      </w:tr>
      <w:tr w:rsidR="00D50ED7" w:rsidRPr="00316D81" w14:paraId="7F76C372" w14:textId="77777777" w:rsidTr="000F2A4D">
        <w:tc>
          <w:tcPr>
            <w:tcW w:w="0" w:type="auto"/>
          </w:tcPr>
          <w:p w14:paraId="391C6141" w14:textId="77777777" w:rsidR="00D50ED7" w:rsidRPr="00316D81" w:rsidRDefault="00D50ED7" w:rsidP="00D50ED7">
            <w:pPr>
              <w:tabs>
                <w:tab w:val="left" w:pos="342"/>
              </w:tabs>
              <w:spacing w:after="120"/>
              <w:ind w:left="342"/>
              <w:rPr>
                <w:rFonts w:cs="Arial"/>
                <w:szCs w:val="24"/>
              </w:rPr>
            </w:pPr>
            <w:r w:rsidRPr="00316D81">
              <w:rPr>
                <w:rFonts w:cs="Arial"/>
                <w:szCs w:val="24"/>
              </w:rPr>
              <w:t>10 years and above</w:t>
            </w:r>
          </w:p>
        </w:tc>
        <w:tc>
          <w:tcPr>
            <w:tcW w:w="0" w:type="auto"/>
            <w:gridSpan w:val="2"/>
          </w:tcPr>
          <w:p w14:paraId="10CBD20F" w14:textId="77777777" w:rsidR="00D50ED7" w:rsidRPr="00316D81" w:rsidRDefault="00D50ED7" w:rsidP="00D50ED7">
            <w:pPr>
              <w:spacing w:after="120"/>
              <w:jc w:val="center"/>
              <w:rPr>
                <w:rFonts w:cs="Arial"/>
                <w:szCs w:val="24"/>
              </w:rPr>
            </w:pPr>
            <w:r w:rsidRPr="00316D81">
              <w:rPr>
                <w:rFonts w:cs="Arial"/>
                <w:szCs w:val="24"/>
              </w:rPr>
              <w:t>95</w:t>
            </w:r>
          </w:p>
        </w:tc>
        <w:tc>
          <w:tcPr>
            <w:tcW w:w="0" w:type="auto"/>
            <w:gridSpan w:val="2"/>
          </w:tcPr>
          <w:p w14:paraId="76463BF3" w14:textId="77777777" w:rsidR="00D50ED7" w:rsidRPr="00316D81" w:rsidRDefault="00D50ED7" w:rsidP="00D50ED7">
            <w:pPr>
              <w:spacing w:after="120"/>
              <w:jc w:val="center"/>
              <w:rPr>
                <w:rFonts w:cs="Arial"/>
                <w:szCs w:val="24"/>
              </w:rPr>
            </w:pPr>
            <w:r w:rsidRPr="00316D81">
              <w:rPr>
                <w:rFonts w:cs="Arial"/>
                <w:szCs w:val="24"/>
              </w:rPr>
              <w:t>5</w:t>
            </w:r>
          </w:p>
        </w:tc>
      </w:tr>
      <w:tr w:rsidR="00D50ED7" w:rsidRPr="00316D81" w14:paraId="4CC37748" w14:textId="77777777" w:rsidTr="003C0538">
        <w:tc>
          <w:tcPr>
            <w:tcW w:w="0" w:type="auto"/>
          </w:tcPr>
          <w:p w14:paraId="1E3617DC" w14:textId="77777777" w:rsidR="00D50ED7" w:rsidRPr="000F2A4D" w:rsidRDefault="00D50ED7" w:rsidP="00D50ED7">
            <w:pPr>
              <w:spacing w:before="120" w:after="120"/>
              <w:ind w:left="342"/>
              <w:rPr>
                <w:rFonts w:cs="Arial"/>
                <w:b/>
                <w:szCs w:val="24"/>
              </w:rPr>
            </w:pPr>
          </w:p>
        </w:tc>
        <w:tc>
          <w:tcPr>
            <w:tcW w:w="0" w:type="auto"/>
            <w:vAlign w:val="center"/>
          </w:tcPr>
          <w:p w14:paraId="1C3E27F8" w14:textId="56EA0967" w:rsidR="00D50ED7" w:rsidRDefault="00D50ED7" w:rsidP="00D50ED7">
            <w:pPr>
              <w:spacing w:before="120" w:after="100" w:afterAutospacing="1"/>
              <w:jc w:val="center"/>
              <w:rPr>
                <w:rFonts w:cs="Arial"/>
                <w:szCs w:val="24"/>
              </w:rPr>
            </w:pPr>
            <w:r w:rsidRPr="00316D81">
              <w:rPr>
                <w:rFonts w:cs="Arial"/>
                <w:b/>
                <w:szCs w:val="24"/>
              </w:rPr>
              <w:t>2024/25</w:t>
            </w:r>
          </w:p>
        </w:tc>
        <w:tc>
          <w:tcPr>
            <w:tcW w:w="0" w:type="auto"/>
            <w:vAlign w:val="center"/>
          </w:tcPr>
          <w:p w14:paraId="17900ECB" w14:textId="654CF387" w:rsidR="00D50ED7" w:rsidRDefault="00D50ED7" w:rsidP="00D50ED7">
            <w:pPr>
              <w:spacing w:before="120" w:after="100" w:afterAutospacing="1"/>
              <w:jc w:val="center"/>
              <w:rPr>
                <w:rFonts w:cs="Arial"/>
                <w:szCs w:val="24"/>
              </w:rPr>
            </w:pPr>
            <w:r w:rsidRPr="00316D81">
              <w:rPr>
                <w:rFonts w:cs="Arial"/>
                <w:b/>
                <w:szCs w:val="24"/>
              </w:rPr>
              <w:t>2025/26</w:t>
            </w:r>
          </w:p>
        </w:tc>
        <w:tc>
          <w:tcPr>
            <w:tcW w:w="0" w:type="auto"/>
            <w:vAlign w:val="center"/>
          </w:tcPr>
          <w:p w14:paraId="0C942FFB" w14:textId="0610B25D" w:rsidR="00D50ED7" w:rsidRDefault="00D50ED7" w:rsidP="00D50ED7">
            <w:pPr>
              <w:spacing w:before="120" w:after="100" w:afterAutospacing="1"/>
              <w:jc w:val="center"/>
              <w:rPr>
                <w:rFonts w:cs="Arial"/>
                <w:szCs w:val="24"/>
              </w:rPr>
            </w:pPr>
            <w:r w:rsidRPr="00316D81">
              <w:rPr>
                <w:rFonts w:cs="Arial"/>
                <w:b/>
                <w:szCs w:val="24"/>
              </w:rPr>
              <w:t>2026/27</w:t>
            </w:r>
          </w:p>
        </w:tc>
        <w:tc>
          <w:tcPr>
            <w:tcW w:w="0" w:type="auto"/>
            <w:vAlign w:val="center"/>
          </w:tcPr>
          <w:p w14:paraId="2C01666F" w14:textId="6128AC3C" w:rsidR="00D50ED7" w:rsidRDefault="00D50ED7" w:rsidP="00D50ED7">
            <w:pPr>
              <w:spacing w:before="120" w:after="100" w:afterAutospacing="1"/>
              <w:jc w:val="center"/>
              <w:rPr>
                <w:rFonts w:cs="Arial"/>
                <w:szCs w:val="24"/>
              </w:rPr>
            </w:pPr>
            <w:r w:rsidRPr="00316D81">
              <w:rPr>
                <w:rFonts w:cs="Arial"/>
                <w:b/>
                <w:szCs w:val="24"/>
              </w:rPr>
              <w:t>2027</w:t>
            </w:r>
            <w:r>
              <w:rPr>
                <w:rFonts w:cs="Arial"/>
                <w:b/>
                <w:szCs w:val="24"/>
              </w:rPr>
              <w:t>/28</w:t>
            </w:r>
          </w:p>
        </w:tc>
      </w:tr>
      <w:tr w:rsidR="00D50ED7" w:rsidRPr="00316D81" w14:paraId="65E6681B" w14:textId="77777777" w:rsidTr="000F2A4D">
        <w:tc>
          <w:tcPr>
            <w:tcW w:w="0" w:type="auto"/>
          </w:tcPr>
          <w:p w14:paraId="2603DC95" w14:textId="3DD4F896" w:rsidR="00D50ED7" w:rsidRPr="000F2A4D" w:rsidRDefault="00D50ED7" w:rsidP="00D50ED7">
            <w:pPr>
              <w:numPr>
                <w:ilvl w:val="0"/>
                <w:numId w:val="6"/>
              </w:numPr>
              <w:tabs>
                <w:tab w:val="num" w:pos="342"/>
              </w:tabs>
              <w:spacing w:before="120" w:after="120"/>
              <w:ind w:left="342" w:hanging="342"/>
              <w:rPr>
                <w:rFonts w:cs="Arial"/>
                <w:b/>
                <w:szCs w:val="24"/>
              </w:rPr>
            </w:pPr>
            <w:r w:rsidRPr="000F2A4D">
              <w:rPr>
                <w:rFonts w:cs="Arial"/>
                <w:b/>
                <w:szCs w:val="24"/>
              </w:rPr>
              <w:t>Ratio of financing costs to revenue stream</w:t>
            </w:r>
          </w:p>
        </w:tc>
        <w:tc>
          <w:tcPr>
            <w:tcW w:w="0" w:type="auto"/>
          </w:tcPr>
          <w:p w14:paraId="12D52621" w14:textId="721CB26F" w:rsidR="00D50ED7" w:rsidRPr="00316D81" w:rsidRDefault="00D50ED7" w:rsidP="00D50ED7">
            <w:pPr>
              <w:spacing w:before="120" w:after="100" w:afterAutospacing="1"/>
              <w:jc w:val="right"/>
              <w:rPr>
                <w:rFonts w:cs="Arial"/>
                <w:szCs w:val="24"/>
              </w:rPr>
            </w:pPr>
            <w:r>
              <w:rPr>
                <w:rFonts w:cs="Arial"/>
                <w:szCs w:val="24"/>
              </w:rPr>
              <w:t>1.17%</w:t>
            </w:r>
          </w:p>
        </w:tc>
        <w:tc>
          <w:tcPr>
            <w:tcW w:w="0" w:type="auto"/>
          </w:tcPr>
          <w:p w14:paraId="7D31FC25" w14:textId="30107B99" w:rsidR="00D50ED7" w:rsidRPr="00316D81" w:rsidRDefault="00D50ED7" w:rsidP="00D50ED7">
            <w:pPr>
              <w:spacing w:before="120" w:after="100" w:afterAutospacing="1"/>
              <w:jc w:val="right"/>
              <w:rPr>
                <w:rFonts w:cs="Arial"/>
                <w:szCs w:val="24"/>
              </w:rPr>
            </w:pPr>
            <w:r>
              <w:rPr>
                <w:rFonts w:cs="Arial"/>
                <w:szCs w:val="24"/>
              </w:rPr>
              <w:t>2.24%</w:t>
            </w:r>
          </w:p>
        </w:tc>
        <w:tc>
          <w:tcPr>
            <w:tcW w:w="0" w:type="auto"/>
          </w:tcPr>
          <w:p w14:paraId="296AFE59" w14:textId="12FCF2BB" w:rsidR="00D50ED7" w:rsidRPr="00316D81" w:rsidRDefault="00D50ED7" w:rsidP="00D50ED7">
            <w:pPr>
              <w:spacing w:before="120" w:after="100" w:afterAutospacing="1"/>
              <w:jc w:val="right"/>
              <w:rPr>
                <w:rFonts w:cs="Arial"/>
                <w:szCs w:val="24"/>
              </w:rPr>
            </w:pPr>
            <w:r>
              <w:rPr>
                <w:rFonts w:cs="Arial"/>
                <w:szCs w:val="24"/>
              </w:rPr>
              <w:t>2.51%</w:t>
            </w:r>
          </w:p>
        </w:tc>
        <w:tc>
          <w:tcPr>
            <w:tcW w:w="0" w:type="auto"/>
          </w:tcPr>
          <w:p w14:paraId="01A3043E" w14:textId="3D392812" w:rsidR="00D50ED7" w:rsidRPr="00316D81" w:rsidRDefault="00D50ED7" w:rsidP="00D50ED7">
            <w:pPr>
              <w:spacing w:before="120" w:after="100" w:afterAutospacing="1"/>
              <w:jc w:val="right"/>
              <w:rPr>
                <w:rFonts w:cs="Arial"/>
                <w:szCs w:val="24"/>
              </w:rPr>
            </w:pPr>
            <w:r>
              <w:rPr>
                <w:rFonts w:cs="Arial"/>
                <w:szCs w:val="24"/>
              </w:rPr>
              <w:t>2.81%</w:t>
            </w:r>
          </w:p>
        </w:tc>
      </w:tr>
    </w:tbl>
    <w:p w14:paraId="6D023575" w14:textId="2F44A605" w:rsidR="00950D46" w:rsidRPr="00265592" w:rsidRDefault="00037D08" w:rsidP="000F2A4D">
      <w:pPr>
        <w:spacing w:before="120" w:after="120"/>
        <w:rPr>
          <w:rFonts w:cs="Arial"/>
          <w:bCs/>
          <w:i/>
          <w:iCs/>
          <w:sz w:val="20"/>
        </w:rPr>
      </w:pPr>
      <w:r w:rsidRPr="00265592">
        <w:rPr>
          <w:rFonts w:cs="Arial"/>
          <w:bCs/>
          <w:i/>
          <w:iCs/>
          <w:sz w:val="20"/>
        </w:rPr>
        <w:t>*A prudent estimate of external debt, which includes sufficient headroom for unusual cash movements.</w:t>
      </w:r>
    </w:p>
    <w:p w14:paraId="4553A93E" w14:textId="62193C5E" w:rsidR="00121F9C" w:rsidRPr="00265592" w:rsidRDefault="00037D08" w:rsidP="00B4146E">
      <w:pPr>
        <w:spacing w:after="240"/>
        <w:rPr>
          <w:rFonts w:cs="Arial"/>
          <w:bCs/>
          <w:i/>
          <w:iCs/>
          <w:sz w:val="20"/>
        </w:rPr>
        <w:sectPr w:rsidR="00121F9C" w:rsidRPr="00265592" w:rsidSect="00637EDA">
          <w:pgSz w:w="11907" w:h="16840" w:code="9"/>
          <w:pgMar w:top="720" w:right="720" w:bottom="720" w:left="720" w:header="284" w:footer="306" w:gutter="0"/>
          <w:paperSrc w:first="7" w:other="7"/>
          <w:pgNumType w:fmt="numberInDash" w:start="2"/>
          <w:cols w:space="720"/>
          <w:titlePg/>
          <w:docGrid w:linePitch="326"/>
        </w:sectPr>
      </w:pPr>
      <w:r w:rsidRPr="00265592">
        <w:rPr>
          <w:rFonts w:cs="Arial"/>
          <w:b/>
          <w:i/>
          <w:iCs/>
          <w:sz w:val="20"/>
        </w:rPr>
        <w:t>**</w:t>
      </w:r>
      <w:r w:rsidRPr="00265592">
        <w:rPr>
          <w:rFonts w:cs="Arial"/>
          <w:i/>
          <w:iCs/>
          <w:sz w:val="20"/>
        </w:rPr>
        <w:t>A prudent estimate of debt, but no provision for unusual cash movements.  It represents the estimated maximum external debt arising as a consequence of the Commissioner's current plans.</w:t>
      </w:r>
    </w:p>
    <w:p w14:paraId="35907B34" w14:textId="77777777" w:rsidR="00115EE2" w:rsidRPr="00316D81" w:rsidRDefault="00115EE2" w:rsidP="00316D81">
      <w:pPr>
        <w:rPr>
          <w:rFonts w:cs="Arial"/>
          <w:b/>
          <w:szCs w:val="24"/>
        </w:rPr>
      </w:pPr>
      <w:r w:rsidRPr="00316D81">
        <w:rPr>
          <w:rFonts w:cs="Arial"/>
          <w:b/>
          <w:szCs w:val="24"/>
        </w:rPr>
        <w:lastRenderedPageBreak/>
        <w:t>A</w:t>
      </w:r>
      <w:r w:rsidR="00121F9C" w:rsidRPr="00316D81">
        <w:rPr>
          <w:rFonts w:cs="Arial"/>
          <w:b/>
          <w:szCs w:val="24"/>
        </w:rPr>
        <w:t>nnex</w:t>
      </w:r>
      <w:r w:rsidRPr="00316D81">
        <w:rPr>
          <w:rFonts w:cs="Arial"/>
          <w:b/>
          <w:szCs w:val="24"/>
        </w:rPr>
        <w:t xml:space="preserve"> </w:t>
      </w:r>
      <w:r w:rsidR="00044334" w:rsidRPr="00316D81">
        <w:rPr>
          <w:rFonts w:cs="Arial"/>
          <w:b/>
          <w:szCs w:val="24"/>
        </w:rPr>
        <w:t>A</w:t>
      </w:r>
    </w:p>
    <w:p w14:paraId="02D33EE7" w14:textId="77777777" w:rsidR="00115EE2" w:rsidRPr="00316D81" w:rsidRDefault="00115EE2" w:rsidP="00316D81">
      <w:pPr>
        <w:rPr>
          <w:rFonts w:cs="Arial"/>
          <w:szCs w:val="24"/>
        </w:rPr>
      </w:pPr>
    </w:p>
    <w:p w14:paraId="71A05C18" w14:textId="2150B0FE" w:rsidR="00115EE2" w:rsidRPr="00316D81" w:rsidRDefault="00115EE2" w:rsidP="000F2A4D">
      <w:pPr>
        <w:spacing w:after="240"/>
        <w:rPr>
          <w:rFonts w:cs="Arial"/>
          <w:b/>
          <w:szCs w:val="24"/>
        </w:rPr>
      </w:pPr>
      <w:r w:rsidRPr="00316D81">
        <w:rPr>
          <w:rFonts w:cs="Arial"/>
          <w:b/>
          <w:szCs w:val="24"/>
        </w:rPr>
        <w:t>Treasury Management Policy Statement</w:t>
      </w:r>
    </w:p>
    <w:p w14:paraId="2FF9F4E3" w14:textId="77777777" w:rsidR="00115EE2" w:rsidRPr="00316D81" w:rsidRDefault="00115EE2" w:rsidP="000F2A4D">
      <w:pPr>
        <w:spacing w:after="120"/>
        <w:rPr>
          <w:rFonts w:cs="Arial"/>
          <w:szCs w:val="24"/>
        </w:rPr>
      </w:pPr>
      <w:r w:rsidRPr="00316D81">
        <w:rPr>
          <w:rFonts w:cs="Arial"/>
          <w:szCs w:val="24"/>
        </w:rPr>
        <w:t xml:space="preserve">The </w:t>
      </w:r>
      <w:r w:rsidR="00203481" w:rsidRPr="00316D81">
        <w:rPr>
          <w:rFonts w:cs="Arial"/>
          <w:szCs w:val="24"/>
        </w:rPr>
        <w:t xml:space="preserve">Police and </w:t>
      </w:r>
      <w:r w:rsidR="00DA79EF" w:rsidRPr="00316D81">
        <w:rPr>
          <w:rFonts w:cs="Arial"/>
          <w:szCs w:val="24"/>
        </w:rPr>
        <w:t>C</w:t>
      </w:r>
      <w:r w:rsidR="00203481" w:rsidRPr="00316D81">
        <w:rPr>
          <w:rFonts w:cs="Arial"/>
          <w:szCs w:val="24"/>
        </w:rPr>
        <w:t xml:space="preserve">rime Commissioner's </w:t>
      </w:r>
      <w:r w:rsidRPr="00316D81">
        <w:rPr>
          <w:rFonts w:cs="Arial"/>
          <w:szCs w:val="24"/>
        </w:rPr>
        <w:t xml:space="preserve">financial regulations require </w:t>
      </w:r>
      <w:r w:rsidR="00DA79EF" w:rsidRPr="00316D81">
        <w:rPr>
          <w:rFonts w:cs="Arial"/>
          <w:szCs w:val="24"/>
        </w:rPr>
        <w:t>him</w:t>
      </w:r>
      <w:r w:rsidRPr="00316D81">
        <w:rPr>
          <w:rFonts w:cs="Arial"/>
          <w:szCs w:val="24"/>
        </w:rPr>
        <w:t xml:space="preserve"> to create and maintain a treasury management policy statement, stating the policies, </w:t>
      </w:r>
      <w:proofErr w:type="gramStart"/>
      <w:r w:rsidRPr="00316D81">
        <w:rPr>
          <w:rFonts w:cs="Arial"/>
          <w:szCs w:val="24"/>
        </w:rPr>
        <w:t>objectives</w:t>
      </w:r>
      <w:proofErr w:type="gramEnd"/>
      <w:r w:rsidRPr="00316D81">
        <w:rPr>
          <w:rFonts w:cs="Arial"/>
          <w:szCs w:val="24"/>
        </w:rPr>
        <w:t xml:space="preserve"> and approach to risk management of </w:t>
      </w:r>
      <w:r w:rsidR="00DA79EF" w:rsidRPr="00316D81">
        <w:rPr>
          <w:rFonts w:cs="Arial"/>
          <w:szCs w:val="24"/>
        </w:rPr>
        <w:t>hi</w:t>
      </w:r>
      <w:r w:rsidRPr="00316D81">
        <w:rPr>
          <w:rFonts w:cs="Arial"/>
          <w:szCs w:val="24"/>
        </w:rPr>
        <w:t>s treasury activities, as a cornerstone for effective treasury management.</w:t>
      </w:r>
    </w:p>
    <w:p w14:paraId="2FFF0171" w14:textId="77777777" w:rsidR="00115EE2" w:rsidRPr="00316D81" w:rsidRDefault="00115EE2" w:rsidP="000F2A4D">
      <w:pPr>
        <w:spacing w:after="120"/>
        <w:rPr>
          <w:rFonts w:cs="Arial"/>
          <w:b/>
          <w:i/>
          <w:szCs w:val="24"/>
        </w:rPr>
      </w:pPr>
      <w:r w:rsidRPr="00316D81">
        <w:rPr>
          <w:rFonts w:cs="Arial"/>
          <w:b/>
          <w:i/>
          <w:szCs w:val="24"/>
        </w:rPr>
        <w:t>Definition</w:t>
      </w:r>
    </w:p>
    <w:p w14:paraId="64E712B5" w14:textId="77777777" w:rsidR="00115EE2" w:rsidRPr="00316D81" w:rsidRDefault="00115EE2" w:rsidP="000F2A4D">
      <w:pPr>
        <w:spacing w:after="120"/>
        <w:rPr>
          <w:rFonts w:cs="Arial"/>
          <w:szCs w:val="24"/>
        </w:rPr>
      </w:pPr>
      <w:r w:rsidRPr="00316D81">
        <w:rPr>
          <w:rFonts w:cs="Arial"/>
          <w:szCs w:val="24"/>
        </w:rPr>
        <w:t xml:space="preserve">The </w:t>
      </w:r>
      <w:r w:rsidR="00203481" w:rsidRPr="00316D81">
        <w:rPr>
          <w:rFonts w:cs="Arial"/>
          <w:szCs w:val="24"/>
        </w:rPr>
        <w:t xml:space="preserve">Police and </w:t>
      </w:r>
      <w:r w:rsidR="00DA79EF" w:rsidRPr="00316D81">
        <w:rPr>
          <w:rFonts w:cs="Arial"/>
          <w:szCs w:val="24"/>
        </w:rPr>
        <w:t>C</w:t>
      </w:r>
      <w:r w:rsidR="00203481" w:rsidRPr="00316D81">
        <w:rPr>
          <w:rFonts w:cs="Arial"/>
          <w:szCs w:val="24"/>
        </w:rPr>
        <w:t xml:space="preserve">rime Commissioner </w:t>
      </w:r>
      <w:r w:rsidRPr="00316D81">
        <w:rPr>
          <w:rFonts w:cs="Arial"/>
          <w:szCs w:val="24"/>
        </w:rPr>
        <w:t xml:space="preserve">defines </w:t>
      </w:r>
      <w:r w:rsidR="00DA79EF" w:rsidRPr="00316D81">
        <w:rPr>
          <w:rFonts w:cs="Arial"/>
          <w:szCs w:val="24"/>
        </w:rPr>
        <w:t>hi</w:t>
      </w:r>
      <w:r w:rsidRPr="00316D81">
        <w:rPr>
          <w:rFonts w:cs="Arial"/>
          <w:szCs w:val="24"/>
        </w:rPr>
        <w:t xml:space="preserve">s treasury management activities as: the management of the </w:t>
      </w:r>
      <w:r w:rsidR="00203481" w:rsidRPr="00316D81">
        <w:rPr>
          <w:rFonts w:cs="Arial"/>
          <w:szCs w:val="24"/>
        </w:rPr>
        <w:t xml:space="preserve">Commissioner's </w:t>
      </w:r>
      <w:r w:rsidRPr="00316D81">
        <w:rPr>
          <w:rFonts w:cs="Arial"/>
          <w:szCs w:val="24"/>
        </w:rPr>
        <w:t xml:space="preserve">investments and cash flows, </w:t>
      </w:r>
      <w:r w:rsidR="00DA79EF" w:rsidRPr="00316D81">
        <w:rPr>
          <w:rFonts w:cs="Arial"/>
          <w:szCs w:val="24"/>
        </w:rPr>
        <w:t>his</w:t>
      </w:r>
      <w:r w:rsidRPr="00316D81">
        <w:rPr>
          <w:rFonts w:cs="Arial"/>
          <w:szCs w:val="24"/>
        </w:rPr>
        <w:t xml:space="preserve"> banking, money market and capital market transactions; the effective control of the risks associated with those activities; and the pursuit of optimum performance consistent with those risks.</w:t>
      </w:r>
    </w:p>
    <w:p w14:paraId="28FCBCE2" w14:textId="77777777" w:rsidR="00115EE2" w:rsidRPr="00316D81" w:rsidRDefault="00115EE2" w:rsidP="000F2A4D">
      <w:pPr>
        <w:spacing w:after="120"/>
        <w:rPr>
          <w:rFonts w:cs="Arial"/>
          <w:b/>
          <w:i/>
          <w:szCs w:val="24"/>
        </w:rPr>
      </w:pPr>
      <w:r w:rsidRPr="00316D81">
        <w:rPr>
          <w:rFonts w:cs="Arial"/>
          <w:b/>
          <w:i/>
          <w:szCs w:val="24"/>
        </w:rPr>
        <w:t>Risk management</w:t>
      </w:r>
    </w:p>
    <w:p w14:paraId="02E6E526" w14:textId="77777777" w:rsidR="00115EE2" w:rsidRPr="00316D81" w:rsidRDefault="00115EE2" w:rsidP="000F2A4D">
      <w:pPr>
        <w:spacing w:after="120"/>
        <w:rPr>
          <w:rFonts w:cs="Arial"/>
          <w:szCs w:val="24"/>
        </w:rPr>
      </w:pPr>
      <w:r w:rsidRPr="00316D81">
        <w:rPr>
          <w:rFonts w:cs="Arial"/>
          <w:szCs w:val="24"/>
        </w:rPr>
        <w:t xml:space="preserve">The Commissioner regards the successful identification, monitoring and control of risk to be the prime criteria by which the effectiveness of </w:t>
      </w:r>
      <w:r w:rsidR="00DA79EF" w:rsidRPr="00316D81">
        <w:rPr>
          <w:rFonts w:cs="Arial"/>
          <w:szCs w:val="24"/>
        </w:rPr>
        <w:t>hi</w:t>
      </w:r>
      <w:r w:rsidRPr="00316D81">
        <w:rPr>
          <w:rFonts w:cs="Arial"/>
          <w:szCs w:val="24"/>
        </w:rPr>
        <w:t>s treasury management activities will be measured.  Accordingly, the analysis and reporting of treasury management activities will focus on their risk implications for the organisation, and any financial instruments entered into to manage these risks.</w:t>
      </w:r>
    </w:p>
    <w:p w14:paraId="45E29109" w14:textId="77777777" w:rsidR="00115EE2" w:rsidRPr="00316D81" w:rsidRDefault="00115EE2" w:rsidP="000F2A4D">
      <w:pPr>
        <w:spacing w:after="120"/>
        <w:rPr>
          <w:rFonts w:cs="Arial"/>
          <w:b/>
          <w:i/>
          <w:szCs w:val="24"/>
        </w:rPr>
      </w:pPr>
      <w:r w:rsidRPr="00316D81">
        <w:rPr>
          <w:rFonts w:cs="Arial"/>
          <w:b/>
          <w:i/>
          <w:szCs w:val="24"/>
        </w:rPr>
        <w:t>Value for money</w:t>
      </w:r>
    </w:p>
    <w:p w14:paraId="1FE2EB0D" w14:textId="77777777" w:rsidR="00115EE2" w:rsidRPr="00316D81" w:rsidRDefault="00115EE2" w:rsidP="000F2A4D">
      <w:pPr>
        <w:spacing w:after="120"/>
        <w:rPr>
          <w:rFonts w:cs="Arial"/>
          <w:szCs w:val="24"/>
        </w:rPr>
      </w:pPr>
      <w:r w:rsidRPr="00316D81">
        <w:rPr>
          <w:rFonts w:cs="Arial"/>
          <w:szCs w:val="24"/>
        </w:rPr>
        <w:t xml:space="preserve">The Commissioner acknowledges that effective treasury management will provide support towards the achievement of its business and service objectives.  </w:t>
      </w:r>
      <w:r w:rsidR="00DA79EF" w:rsidRPr="00316D81">
        <w:rPr>
          <w:rFonts w:cs="Arial"/>
          <w:szCs w:val="24"/>
        </w:rPr>
        <w:t>He</w:t>
      </w:r>
      <w:r w:rsidRPr="00316D81">
        <w:rPr>
          <w:rFonts w:cs="Arial"/>
          <w:szCs w:val="24"/>
        </w:rPr>
        <w:t xml:space="preserve"> is therefore committed to the principles of achieving value for money in treasury management, and to employing suitable comprehensive performance measurement techniques, within the context of effective risk management.</w:t>
      </w:r>
    </w:p>
    <w:p w14:paraId="037792E6" w14:textId="77777777" w:rsidR="00115EE2" w:rsidRPr="00316D81" w:rsidRDefault="00115EE2" w:rsidP="000F2A4D">
      <w:pPr>
        <w:spacing w:after="120"/>
        <w:rPr>
          <w:rFonts w:cs="Arial"/>
          <w:b/>
          <w:i/>
          <w:szCs w:val="24"/>
        </w:rPr>
      </w:pPr>
      <w:r w:rsidRPr="00316D81">
        <w:rPr>
          <w:rFonts w:cs="Arial"/>
          <w:b/>
          <w:i/>
          <w:szCs w:val="24"/>
        </w:rPr>
        <w:t xml:space="preserve">Borrowing policy </w:t>
      </w:r>
    </w:p>
    <w:p w14:paraId="1D4B39C1" w14:textId="4A16E1C8" w:rsidR="00AD2DEF" w:rsidRPr="00316D81" w:rsidRDefault="00AD2DEF" w:rsidP="000F2A4D">
      <w:pPr>
        <w:spacing w:after="120"/>
        <w:rPr>
          <w:rFonts w:cs="Arial"/>
          <w:szCs w:val="24"/>
        </w:rPr>
      </w:pPr>
      <w:r w:rsidRPr="00316D81">
        <w:rPr>
          <w:rFonts w:cs="Arial"/>
          <w:szCs w:val="24"/>
        </w:rPr>
        <w:t xml:space="preserve">The </w:t>
      </w:r>
      <w:r w:rsidR="002E6072" w:rsidRPr="00316D81">
        <w:rPr>
          <w:rFonts w:cs="Arial"/>
          <w:szCs w:val="24"/>
        </w:rPr>
        <w:t>Commissioner aims</w:t>
      </w:r>
      <w:r w:rsidRPr="00316D81">
        <w:rPr>
          <w:rFonts w:cs="Arial"/>
          <w:szCs w:val="24"/>
        </w:rPr>
        <w:t xml:space="preserve"> to fund its capital expenditure in a </w:t>
      </w:r>
      <w:r w:rsidR="000B1559" w:rsidRPr="00316D81">
        <w:rPr>
          <w:rFonts w:cs="Arial"/>
          <w:szCs w:val="24"/>
        </w:rPr>
        <w:t>cost-effective</w:t>
      </w:r>
      <w:r w:rsidRPr="00316D81">
        <w:rPr>
          <w:rFonts w:cs="Arial"/>
          <w:szCs w:val="24"/>
        </w:rPr>
        <w:t xml:space="preserve"> manner. This will involve using short term and variable rate loans when these are seen as being the most beneficial strategy. </w:t>
      </w:r>
      <w:r w:rsidR="000B1559" w:rsidRPr="00316D81">
        <w:rPr>
          <w:rFonts w:cs="Arial"/>
          <w:szCs w:val="24"/>
        </w:rPr>
        <w:t>However,</w:t>
      </w:r>
      <w:r w:rsidRPr="00316D81">
        <w:rPr>
          <w:rFonts w:cs="Arial"/>
          <w:szCs w:val="24"/>
        </w:rPr>
        <w:t xml:space="preserve"> consideration will be given to the </w:t>
      </w:r>
      <w:r w:rsidR="000B1559" w:rsidRPr="00316D81">
        <w:rPr>
          <w:rFonts w:cs="Arial"/>
          <w:szCs w:val="24"/>
        </w:rPr>
        <w:t>long-term</w:t>
      </w:r>
      <w:r w:rsidRPr="00316D81">
        <w:rPr>
          <w:rFonts w:cs="Arial"/>
          <w:szCs w:val="24"/>
        </w:rPr>
        <w:t xml:space="preserve"> funding needs and the stability to budgets that fixed interest loans provides. The Commissioner will also constantly evaluate debt restructuring opportunities of the existing portfolio.</w:t>
      </w:r>
    </w:p>
    <w:p w14:paraId="38542745" w14:textId="4978136A" w:rsidR="00115EE2" w:rsidRPr="00316D81" w:rsidRDefault="00115EE2" w:rsidP="000F2A4D">
      <w:pPr>
        <w:spacing w:after="120"/>
        <w:rPr>
          <w:rFonts w:cs="Arial"/>
          <w:szCs w:val="24"/>
        </w:rPr>
      </w:pPr>
      <w:r w:rsidRPr="00316D81">
        <w:rPr>
          <w:rFonts w:cs="Arial"/>
          <w:szCs w:val="24"/>
        </w:rPr>
        <w:t xml:space="preserve">The Commissioner will set an affordable borrowing limit each year in compliance with the </w:t>
      </w:r>
      <w:r w:rsidRPr="00316D81">
        <w:rPr>
          <w:rFonts w:cs="Arial"/>
          <w:i/>
          <w:szCs w:val="24"/>
        </w:rPr>
        <w:t xml:space="preserve">Local Government Act </w:t>
      </w:r>
      <w:r w:rsidR="000B1559" w:rsidRPr="00316D81">
        <w:rPr>
          <w:rFonts w:cs="Arial"/>
          <w:i/>
          <w:szCs w:val="24"/>
        </w:rPr>
        <w:t>2003</w:t>
      </w:r>
      <w:r w:rsidR="000B1559" w:rsidRPr="00316D81">
        <w:rPr>
          <w:rFonts w:cs="Arial"/>
          <w:szCs w:val="24"/>
        </w:rPr>
        <w:t xml:space="preserve"> and</w:t>
      </w:r>
      <w:r w:rsidRPr="00316D81">
        <w:rPr>
          <w:rFonts w:cs="Arial"/>
          <w:szCs w:val="24"/>
        </w:rPr>
        <w:t xml:space="preserve"> will have regard to the </w:t>
      </w:r>
      <w:r w:rsidRPr="00316D81">
        <w:rPr>
          <w:rFonts w:cs="Arial"/>
          <w:i/>
          <w:szCs w:val="24"/>
        </w:rPr>
        <w:t xml:space="preserve">CIPFA Prudential Code for Capital Finance in Local Authorities </w:t>
      </w:r>
      <w:r w:rsidRPr="00316D81">
        <w:rPr>
          <w:rFonts w:cs="Arial"/>
          <w:szCs w:val="24"/>
        </w:rPr>
        <w:t xml:space="preserve">when setting that limit.  </w:t>
      </w:r>
      <w:r w:rsidR="00DA79EF" w:rsidRPr="00316D81">
        <w:rPr>
          <w:rFonts w:cs="Arial"/>
          <w:szCs w:val="24"/>
        </w:rPr>
        <w:t>He</w:t>
      </w:r>
      <w:r w:rsidRPr="00316D81">
        <w:rPr>
          <w:rFonts w:cs="Arial"/>
          <w:szCs w:val="24"/>
        </w:rPr>
        <w:t xml:space="preserve"> will also set limits on its exposure to changes in interest rates and limits on the maturity structure of its borrowing in the treasury management strategy report each year.</w:t>
      </w:r>
    </w:p>
    <w:p w14:paraId="53A5D27A" w14:textId="77777777" w:rsidR="00115EE2" w:rsidRPr="00316D81" w:rsidRDefault="00115EE2" w:rsidP="000F2A4D">
      <w:pPr>
        <w:spacing w:after="120"/>
        <w:rPr>
          <w:rFonts w:cs="Arial"/>
          <w:b/>
          <w:i/>
          <w:szCs w:val="24"/>
        </w:rPr>
      </w:pPr>
      <w:r w:rsidRPr="00316D81">
        <w:rPr>
          <w:rFonts w:cs="Arial"/>
          <w:b/>
          <w:i/>
          <w:szCs w:val="24"/>
        </w:rPr>
        <w:t xml:space="preserve">Investment policy </w:t>
      </w:r>
    </w:p>
    <w:p w14:paraId="1B886485" w14:textId="77777777" w:rsidR="00115EE2" w:rsidRPr="00316D81" w:rsidRDefault="00115EE2" w:rsidP="000F2A4D">
      <w:pPr>
        <w:spacing w:after="120"/>
        <w:rPr>
          <w:rFonts w:cs="Arial"/>
          <w:szCs w:val="24"/>
        </w:rPr>
      </w:pPr>
      <w:r w:rsidRPr="00316D81">
        <w:rPr>
          <w:rFonts w:cs="Arial"/>
          <w:szCs w:val="24"/>
        </w:rPr>
        <w:t xml:space="preserve">The Commissioner’s primary objectives for the investment of </w:t>
      </w:r>
      <w:r w:rsidR="00DA79EF" w:rsidRPr="00316D81">
        <w:rPr>
          <w:rFonts w:cs="Arial"/>
          <w:szCs w:val="24"/>
        </w:rPr>
        <w:t>hi</w:t>
      </w:r>
      <w:r w:rsidRPr="00316D81">
        <w:rPr>
          <w:rFonts w:cs="Arial"/>
          <w:szCs w:val="24"/>
        </w:rPr>
        <w:t>s surplus funds are to protect the principal sums invested from loss, and to ensure adequate liquidity so that funds are available for expenditure when needed.  The generation of investment income to support the provision of services is an important, but secondary, objective.</w:t>
      </w:r>
    </w:p>
    <w:p w14:paraId="3B548D38" w14:textId="77777777" w:rsidR="00115EE2" w:rsidRDefault="00115EE2" w:rsidP="000F2A4D">
      <w:pPr>
        <w:spacing w:after="120"/>
        <w:rPr>
          <w:rFonts w:cs="Arial"/>
          <w:szCs w:val="24"/>
        </w:rPr>
      </w:pPr>
      <w:r w:rsidRPr="00316D81">
        <w:rPr>
          <w:rFonts w:cs="Arial"/>
          <w:szCs w:val="24"/>
        </w:rPr>
        <w:t>The Commissioner will have regard to the Communities and Local Government Guidance on Local Government Investments and will approve an investment strategy each year as part of the treasury management strategy.  The strategy will set criteria to determine suitable organisations with which cash may be invested, limits on the maximum duration of such investments and limits on the a</w:t>
      </w:r>
      <w:r w:rsidRPr="00DE43FE">
        <w:rPr>
          <w:rFonts w:cs="Arial"/>
          <w:szCs w:val="24"/>
        </w:rPr>
        <w:t>mount of cash that may be invested with any one organisation.</w:t>
      </w:r>
    </w:p>
    <w:sectPr w:rsidR="00115EE2" w:rsidSect="00B4146E">
      <w:pgSz w:w="11907" w:h="16840" w:code="9"/>
      <w:pgMar w:top="720" w:right="720" w:bottom="720" w:left="720" w:header="284" w:footer="306"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19A0" w14:textId="77777777" w:rsidR="00A966CE" w:rsidRDefault="00A966CE">
      <w:r>
        <w:separator/>
      </w:r>
    </w:p>
  </w:endnote>
  <w:endnote w:type="continuationSeparator" w:id="0">
    <w:p w14:paraId="490C1D79" w14:textId="77777777" w:rsidR="00A966CE" w:rsidRDefault="00A9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D94B9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7F82" w14:textId="77777777" w:rsidR="004734B7" w:rsidRDefault="0047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92037"/>
      <w:docPartObj>
        <w:docPartGallery w:val="Page Numbers (Bottom of Page)"/>
        <w:docPartUnique/>
      </w:docPartObj>
    </w:sdtPr>
    <w:sdtEndPr>
      <w:rPr>
        <w:noProof/>
      </w:rPr>
    </w:sdtEndPr>
    <w:sdtContent>
      <w:p w14:paraId="1F11987F" w14:textId="273FE9FC" w:rsidR="00637EDA" w:rsidRDefault="00637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BFC96" w14:textId="77777777" w:rsidR="00FE4E87" w:rsidRDefault="00FE4E87">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31403"/>
      <w:docPartObj>
        <w:docPartGallery w:val="Page Numbers (Bottom of Page)"/>
        <w:docPartUnique/>
      </w:docPartObj>
    </w:sdtPr>
    <w:sdtEndPr>
      <w:rPr>
        <w:noProof/>
      </w:rPr>
    </w:sdtEndPr>
    <w:sdtContent>
      <w:p w14:paraId="2EF85FA7" w14:textId="18DF1440" w:rsidR="00637EDA" w:rsidRDefault="00637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CD8A7" w14:textId="77777777" w:rsidR="00FE4E87" w:rsidRDefault="00FE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E1B" w14:textId="77777777" w:rsidR="00A966CE" w:rsidRDefault="00A966CE">
      <w:r>
        <w:separator/>
      </w:r>
    </w:p>
  </w:footnote>
  <w:footnote w:type="continuationSeparator" w:id="0">
    <w:p w14:paraId="2CACF763" w14:textId="77777777" w:rsidR="00A966CE" w:rsidRDefault="00A9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649" w14:textId="77777777" w:rsidR="004734B7" w:rsidRDefault="0047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F7CC" w14:textId="69354EEE" w:rsidR="00FE4E87" w:rsidRDefault="00FE4E87">
    <w:pPr>
      <w:pStyle w:val="Header"/>
      <w:jc w:val="center"/>
    </w:pPr>
  </w:p>
  <w:p w14:paraId="3D21DE32" w14:textId="77777777" w:rsidR="000B1559" w:rsidRDefault="000B1559">
    <w:pPr>
      <w:pStyle w:val="Header"/>
      <w:jc w:val="center"/>
    </w:pPr>
  </w:p>
  <w:p w14:paraId="7C540E12" w14:textId="77777777" w:rsidR="00FE4E87" w:rsidRDefault="00FE4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98B" w14:textId="39870976" w:rsidR="00FE4E87" w:rsidRDefault="00FE4E87" w:rsidP="00BD07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F0CDFC"/>
    <w:lvl w:ilvl="0">
      <w:numFmt w:val="decimal"/>
      <w:lvlText w:val="*"/>
      <w:lvlJc w:val="left"/>
      <w:rPr>
        <w:rFonts w:cs="Times New Roman"/>
      </w:rPr>
    </w:lvl>
  </w:abstractNum>
  <w:abstractNum w:abstractNumId="1" w15:restartNumberingAfterBreak="0">
    <w:nsid w:val="02830A74"/>
    <w:multiLevelType w:val="hybridMultilevel"/>
    <w:tmpl w:val="7ECCDE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DE9"/>
    <w:multiLevelType w:val="multilevel"/>
    <w:tmpl w:val="19CCF3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32292"/>
    <w:multiLevelType w:val="singleLevel"/>
    <w:tmpl w:val="7750D954"/>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33F1A77"/>
    <w:multiLevelType w:val="hybridMultilevel"/>
    <w:tmpl w:val="166EE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C17E6"/>
    <w:multiLevelType w:val="hybridMultilevel"/>
    <w:tmpl w:val="302A2CFC"/>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04527B"/>
    <w:multiLevelType w:val="hybridMultilevel"/>
    <w:tmpl w:val="117059B8"/>
    <w:lvl w:ilvl="0" w:tplc="B0C645C8">
      <w:start w:val="5"/>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06056"/>
    <w:multiLevelType w:val="hybridMultilevel"/>
    <w:tmpl w:val="C92E8518"/>
    <w:lvl w:ilvl="0" w:tplc="5D20F30E">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A7638">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A2FE4">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6B00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83802">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4316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618B0">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A24C6">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0D614">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A6B15"/>
    <w:multiLevelType w:val="hybridMultilevel"/>
    <w:tmpl w:val="80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62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865726"/>
    <w:multiLevelType w:val="singleLevel"/>
    <w:tmpl w:val="4FD05746"/>
    <w:lvl w:ilvl="0">
      <w:start w:val="1"/>
      <w:numFmt w:val="bullet"/>
      <w:lvlText w:val=""/>
      <w:lvlJc w:val="left"/>
      <w:pPr>
        <w:tabs>
          <w:tab w:val="num" w:pos="720"/>
        </w:tabs>
        <w:ind w:firstLine="360"/>
      </w:pPr>
      <w:rPr>
        <w:rFonts w:ascii="Symbol" w:hAnsi="Symbol" w:hint="default"/>
        <w:sz w:val="24"/>
      </w:rPr>
    </w:lvl>
  </w:abstractNum>
  <w:abstractNum w:abstractNumId="13" w15:restartNumberingAfterBreak="0">
    <w:nsid w:val="254C128A"/>
    <w:multiLevelType w:val="hybridMultilevel"/>
    <w:tmpl w:val="FAE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F7F17"/>
    <w:multiLevelType w:val="hybridMultilevel"/>
    <w:tmpl w:val="E0BE9398"/>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5" w15:restartNumberingAfterBreak="0">
    <w:nsid w:val="2B4D748F"/>
    <w:multiLevelType w:val="hybridMultilevel"/>
    <w:tmpl w:val="CA827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E54A1"/>
    <w:multiLevelType w:val="hybridMultilevel"/>
    <w:tmpl w:val="E1B69464"/>
    <w:lvl w:ilvl="0" w:tplc="4E38487C">
      <w:start w:val="1"/>
      <w:numFmt w:val="bullet"/>
      <w:lvlText w:val=""/>
      <w:lvlJc w:val="left"/>
      <w:pPr>
        <w:tabs>
          <w:tab w:val="num" w:pos="720"/>
        </w:tabs>
        <w:ind w:left="720" w:hanging="360"/>
      </w:pPr>
      <w:rPr>
        <w:rFonts w:ascii="Symbol" w:hAnsi="Symbol" w:hint="default"/>
        <w:color w:val="005B82"/>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04F5A"/>
    <w:multiLevelType w:val="singleLevel"/>
    <w:tmpl w:val="E0327D12"/>
    <w:lvl w:ilvl="0">
      <w:start w:val="1"/>
      <w:numFmt w:val="lowerLetter"/>
      <w:lvlText w:val="(%1)"/>
      <w:lvlJc w:val="left"/>
      <w:pPr>
        <w:tabs>
          <w:tab w:val="num" w:pos="720"/>
        </w:tabs>
        <w:ind w:left="720" w:hanging="720"/>
      </w:pPr>
      <w:rPr>
        <w:rFonts w:cs="Times New Roman" w:hint="default"/>
      </w:rPr>
    </w:lvl>
  </w:abstractNum>
  <w:abstractNum w:abstractNumId="18" w15:restartNumberingAfterBreak="0">
    <w:nsid w:val="34107D36"/>
    <w:multiLevelType w:val="hybridMultilevel"/>
    <w:tmpl w:val="CC80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574"/>
    <w:multiLevelType w:val="hybridMultilevel"/>
    <w:tmpl w:val="20E6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A5C00"/>
    <w:multiLevelType w:val="hybridMultilevel"/>
    <w:tmpl w:val="5B52D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66959"/>
    <w:multiLevelType w:val="hybridMultilevel"/>
    <w:tmpl w:val="77CEA2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B74C67"/>
    <w:multiLevelType w:val="singleLevel"/>
    <w:tmpl w:val="55A8656E"/>
    <w:lvl w:ilvl="0">
      <w:start w:val="1"/>
      <w:numFmt w:val="decimal"/>
      <w:lvlText w:val="%1."/>
      <w:lvlJc w:val="left"/>
      <w:pPr>
        <w:tabs>
          <w:tab w:val="num" w:pos="4405"/>
        </w:tabs>
        <w:ind w:left="4405" w:hanging="720"/>
      </w:pPr>
      <w:rPr>
        <w:rFonts w:cs="Times New Roman"/>
      </w:rPr>
    </w:lvl>
  </w:abstractNum>
  <w:abstractNum w:abstractNumId="25"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7190C"/>
    <w:multiLevelType w:val="hybridMultilevel"/>
    <w:tmpl w:val="7D36E2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E0A1BE1"/>
    <w:multiLevelType w:val="singleLevel"/>
    <w:tmpl w:val="7750D954"/>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3AA6FBD"/>
    <w:multiLevelType w:val="hybridMultilevel"/>
    <w:tmpl w:val="F496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B2933"/>
    <w:multiLevelType w:val="hybridMultilevel"/>
    <w:tmpl w:val="6BF05B9A"/>
    <w:lvl w:ilvl="0" w:tplc="0809000B">
      <w:start w:val="1"/>
      <w:numFmt w:val="bullet"/>
      <w:lvlText w:val=""/>
      <w:lvlJc w:val="left"/>
      <w:pPr>
        <w:ind w:left="75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B3A7638">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A2FE4">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6B00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83802">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4316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618B0">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A24C6">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0D614">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3F6520"/>
    <w:multiLevelType w:val="hybridMultilevel"/>
    <w:tmpl w:val="95F8EA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09D29C5"/>
    <w:multiLevelType w:val="multilevel"/>
    <w:tmpl w:val="2C866F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CE68F1"/>
    <w:multiLevelType w:val="singleLevel"/>
    <w:tmpl w:val="E1806CE6"/>
    <w:lvl w:ilvl="0">
      <w:start w:val="1"/>
      <w:numFmt w:val="decimal"/>
      <w:lvlText w:val="%1."/>
      <w:lvlJc w:val="left"/>
      <w:pPr>
        <w:tabs>
          <w:tab w:val="num" w:pos="720"/>
        </w:tabs>
        <w:ind w:left="720" w:hanging="720"/>
      </w:pPr>
      <w:rPr>
        <w:rFonts w:cs="Times New Roman"/>
      </w:rPr>
    </w:lvl>
  </w:abstractNum>
  <w:abstractNum w:abstractNumId="33" w15:restartNumberingAfterBreak="0">
    <w:nsid w:val="62A77774"/>
    <w:multiLevelType w:val="multilevel"/>
    <w:tmpl w:val="A0B6146C"/>
    <w:lvl w:ilvl="0">
      <w:start w:val="1"/>
      <w:numFmt w:val="lowerLetter"/>
      <w:lvlText w:val="%1)"/>
      <w:lvlJc w:val="left"/>
      <w:pPr>
        <w:tabs>
          <w:tab w:val="num" w:pos="360"/>
        </w:tabs>
        <w:ind w:left="360" w:hanging="36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45D1E5C"/>
    <w:multiLevelType w:val="hybridMultilevel"/>
    <w:tmpl w:val="95A67E40"/>
    <w:lvl w:ilvl="0" w:tplc="D34A783C">
      <w:start w:val="1"/>
      <w:numFmt w:val="decimal"/>
      <w:lvlText w:val="%1."/>
      <w:lvlJc w:val="left"/>
      <w:pPr>
        <w:tabs>
          <w:tab w:val="num" w:pos="720"/>
        </w:tabs>
        <w:ind w:left="720" w:hanging="360"/>
      </w:pPr>
      <w:rPr>
        <w:rFonts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A5E92"/>
    <w:multiLevelType w:val="hybridMultilevel"/>
    <w:tmpl w:val="6E0C4CDA"/>
    <w:lvl w:ilvl="0" w:tplc="0809000F">
      <w:start w:val="5"/>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36" w15:restartNumberingAfterBreak="0">
    <w:nsid w:val="65610344"/>
    <w:multiLevelType w:val="hybridMultilevel"/>
    <w:tmpl w:val="F6F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C0F2F"/>
    <w:multiLevelType w:val="singleLevel"/>
    <w:tmpl w:val="D40A39F0"/>
    <w:lvl w:ilvl="0">
      <w:start w:val="2"/>
      <w:numFmt w:val="bullet"/>
      <w:lvlText w:val="-"/>
      <w:lvlJc w:val="left"/>
      <w:pPr>
        <w:tabs>
          <w:tab w:val="num" w:pos="825"/>
        </w:tabs>
        <w:ind w:left="825" w:hanging="465"/>
      </w:pPr>
      <w:rPr>
        <w:rFonts w:ascii="Times New Roman" w:hAnsi="Times New Roman" w:hint="default"/>
      </w:rPr>
    </w:lvl>
  </w:abstractNum>
  <w:abstractNum w:abstractNumId="38" w15:restartNumberingAfterBreak="0">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cs="Symbol"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1D42856"/>
    <w:multiLevelType w:val="hybridMultilevel"/>
    <w:tmpl w:val="EC32BCDA"/>
    <w:lvl w:ilvl="0" w:tplc="B810E544">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9F33FD6"/>
    <w:multiLevelType w:val="hybridMultilevel"/>
    <w:tmpl w:val="4E4AFF2E"/>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4227B"/>
    <w:multiLevelType w:val="hybridMultilevel"/>
    <w:tmpl w:val="066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D6844"/>
    <w:multiLevelType w:val="hybridMultilevel"/>
    <w:tmpl w:val="890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794770">
    <w:abstractNumId w:val="4"/>
  </w:num>
  <w:num w:numId="2" w16cid:durableId="2058043310">
    <w:abstractNumId w:val="17"/>
  </w:num>
  <w:num w:numId="3" w16cid:durableId="1215507788">
    <w:abstractNumId w:val="12"/>
  </w:num>
  <w:num w:numId="4" w16cid:durableId="1599875146">
    <w:abstractNumId w:val="5"/>
  </w:num>
  <w:num w:numId="5" w16cid:durableId="1526090884">
    <w:abstractNumId w:val="32"/>
  </w:num>
  <w:num w:numId="6" w16cid:durableId="288243843">
    <w:abstractNumId w:val="24"/>
  </w:num>
  <w:num w:numId="7" w16cid:durableId="755400316">
    <w:abstractNumId w:val="27"/>
  </w:num>
  <w:num w:numId="8" w16cid:durableId="277956486">
    <w:abstractNumId w:val="37"/>
  </w:num>
  <w:num w:numId="9" w16cid:durableId="1303845252">
    <w:abstractNumId w:val="35"/>
  </w:num>
  <w:num w:numId="10" w16cid:durableId="2127196848">
    <w:abstractNumId w:val="33"/>
  </w:num>
  <w:num w:numId="11" w16cid:durableId="652411720">
    <w:abstractNumId w:val="16"/>
  </w:num>
  <w:num w:numId="12" w16cid:durableId="1861353953">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3" w16cid:durableId="811991500">
    <w:abstractNumId w:val="15"/>
  </w:num>
  <w:num w:numId="14" w16cid:durableId="1082026018">
    <w:abstractNumId w:val="39"/>
  </w:num>
  <w:num w:numId="15" w16cid:durableId="1439326359">
    <w:abstractNumId w:val="14"/>
  </w:num>
  <w:num w:numId="16" w16cid:durableId="1579901032">
    <w:abstractNumId w:val="26"/>
  </w:num>
  <w:num w:numId="17" w16cid:durableId="497694338">
    <w:abstractNumId w:val="0"/>
    <w:lvlOverride w:ilvl="0">
      <w:lvl w:ilvl="0">
        <w:start w:val="1"/>
        <w:numFmt w:val="bullet"/>
        <w:lvlText w:val=""/>
        <w:legacy w:legacy="1" w:legacySpace="0" w:legacyIndent="284"/>
        <w:lvlJc w:val="left"/>
        <w:pPr>
          <w:ind w:left="1004" w:hanging="284"/>
        </w:pPr>
        <w:rPr>
          <w:rFonts w:ascii="Symbol" w:hAnsi="Symbol" w:hint="default"/>
          <w:sz w:val="16"/>
          <w:szCs w:val="16"/>
        </w:rPr>
      </w:lvl>
    </w:lvlOverride>
  </w:num>
  <w:num w:numId="18" w16cid:durableId="1194003351">
    <w:abstractNumId w:val="7"/>
  </w:num>
  <w:num w:numId="19" w16cid:durableId="27334937">
    <w:abstractNumId w:val="34"/>
  </w:num>
  <w:num w:numId="20" w16cid:durableId="962422105">
    <w:abstractNumId w:val="0"/>
    <w:lvlOverride w:ilvl="0">
      <w:lvl w:ilvl="0">
        <w:start w:val="1"/>
        <w:numFmt w:val="bullet"/>
        <w:lvlText w:val=""/>
        <w:legacy w:legacy="1" w:legacySpace="0" w:legacyIndent="283"/>
        <w:lvlJc w:val="left"/>
        <w:pPr>
          <w:ind w:left="709" w:hanging="283"/>
        </w:pPr>
        <w:rPr>
          <w:rFonts w:ascii="Symbol" w:hAnsi="Symbol" w:hint="default"/>
          <w:sz w:val="18"/>
          <w:szCs w:val="18"/>
        </w:rPr>
      </w:lvl>
    </w:lvlOverride>
  </w:num>
  <w:num w:numId="21" w16cid:durableId="1612010774">
    <w:abstractNumId w:val="30"/>
  </w:num>
  <w:num w:numId="22" w16cid:durableId="829757686">
    <w:abstractNumId w:val="0"/>
    <w:lvlOverride w:ilvl="0">
      <w:lvl w:ilvl="0">
        <w:start w:val="1"/>
        <w:numFmt w:val="bullet"/>
        <w:lvlText w:val=""/>
        <w:legacy w:legacy="1" w:legacySpace="0" w:legacyIndent="283"/>
        <w:lvlJc w:val="left"/>
        <w:pPr>
          <w:ind w:left="567" w:hanging="283"/>
        </w:pPr>
        <w:rPr>
          <w:rFonts w:ascii="Symbol" w:hAnsi="Symbol" w:cs="Symbol" w:hint="default"/>
          <w:sz w:val="18"/>
          <w:szCs w:val="18"/>
        </w:rPr>
      </w:lvl>
    </w:lvlOverride>
  </w:num>
  <w:num w:numId="23" w16cid:durableId="321617441">
    <w:abstractNumId w:val="38"/>
  </w:num>
  <w:num w:numId="24" w16cid:durableId="2008902567">
    <w:abstractNumId w:val="23"/>
  </w:num>
  <w:num w:numId="25" w16cid:durableId="164054229">
    <w:abstractNumId w:val="21"/>
  </w:num>
  <w:num w:numId="26" w16cid:durableId="2104108388">
    <w:abstractNumId w:val="22"/>
  </w:num>
  <w:num w:numId="27" w16cid:durableId="707225089">
    <w:abstractNumId w:val="13"/>
  </w:num>
  <w:num w:numId="28" w16cid:durableId="1497064306">
    <w:abstractNumId w:val="36"/>
  </w:num>
  <w:num w:numId="29" w16cid:durableId="1635672273">
    <w:abstractNumId w:val="2"/>
  </w:num>
  <w:num w:numId="30" w16cid:durableId="1907497537">
    <w:abstractNumId w:val="25"/>
  </w:num>
  <w:num w:numId="31" w16cid:durableId="844595083">
    <w:abstractNumId w:val="40"/>
  </w:num>
  <w:num w:numId="32" w16cid:durableId="429816926">
    <w:abstractNumId w:val="8"/>
  </w:num>
  <w:num w:numId="33" w16cid:durableId="1931307536">
    <w:abstractNumId w:val="19"/>
  </w:num>
  <w:num w:numId="34" w16cid:durableId="1242258216">
    <w:abstractNumId w:val="9"/>
  </w:num>
  <w:num w:numId="35" w16cid:durableId="1607228060">
    <w:abstractNumId w:val="1"/>
  </w:num>
  <w:num w:numId="36" w16cid:durableId="1687168061">
    <w:abstractNumId w:val="28"/>
  </w:num>
  <w:num w:numId="37" w16cid:durableId="1421414665">
    <w:abstractNumId w:val="6"/>
  </w:num>
  <w:num w:numId="38" w16cid:durableId="1168985814">
    <w:abstractNumId w:val="41"/>
  </w:num>
  <w:num w:numId="39" w16cid:durableId="388849726">
    <w:abstractNumId w:val="18"/>
  </w:num>
  <w:num w:numId="40" w16cid:durableId="513421696">
    <w:abstractNumId w:val="29"/>
  </w:num>
  <w:num w:numId="41" w16cid:durableId="644627285">
    <w:abstractNumId w:val="20"/>
  </w:num>
  <w:num w:numId="42" w16cid:durableId="1474718408">
    <w:abstractNumId w:val="10"/>
  </w:num>
  <w:num w:numId="43" w16cid:durableId="1884445057">
    <w:abstractNumId w:val="42"/>
  </w:num>
  <w:num w:numId="44" w16cid:durableId="103158778">
    <w:abstractNumId w:val="11"/>
  </w:num>
  <w:num w:numId="45" w16cid:durableId="964581071">
    <w:abstractNumId w:val="3"/>
  </w:num>
  <w:num w:numId="46" w16cid:durableId="8821381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F1"/>
    <w:rsid w:val="00003413"/>
    <w:rsid w:val="00007E78"/>
    <w:rsid w:val="00011AEB"/>
    <w:rsid w:val="000202F0"/>
    <w:rsid w:val="00030CC9"/>
    <w:rsid w:val="00031E1B"/>
    <w:rsid w:val="00032017"/>
    <w:rsid w:val="00035C99"/>
    <w:rsid w:val="0003618E"/>
    <w:rsid w:val="000376E1"/>
    <w:rsid w:val="00037D08"/>
    <w:rsid w:val="00041D65"/>
    <w:rsid w:val="00042121"/>
    <w:rsid w:val="00043796"/>
    <w:rsid w:val="00044334"/>
    <w:rsid w:val="00044A04"/>
    <w:rsid w:val="00045BD5"/>
    <w:rsid w:val="00046582"/>
    <w:rsid w:val="000466FD"/>
    <w:rsid w:val="00047E6D"/>
    <w:rsid w:val="000512F1"/>
    <w:rsid w:val="00052D1B"/>
    <w:rsid w:val="000536A0"/>
    <w:rsid w:val="00063B9D"/>
    <w:rsid w:val="000807E4"/>
    <w:rsid w:val="00080918"/>
    <w:rsid w:val="0008633A"/>
    <w:rsid w:val="0009035D"/>
    <w:rsid w:val="00096F8F"/>
    <w:rsid w:val="000A6B2B"/>
    <w:rsid w:val="000B1559"/>
    <w:rsid w:val="000B35B6"/>
    <w:rsid w:val="000B3D71"/>
    <w:rsid w:val="000C1398"/>
    <w:rsid w:val="000C1A41"/>
    <w:rsid w:val="000C3958"/>
    <w:rsid w:val="000C4B81"/>
    <w:rsid w:val="000D167D"/>
    <w:rsid w:val="000D3DC4"/>
    <w:rsid w:val="000D66E4"/>
    <w:rsid w:val="000E1C84"/>
    <w:rsid w:val="000E1D0C"/>
    <w:rsid w:val="000E4FD7"/>
    <w:rsid w:val="000E6114"/>
    <w:rsid w:val="000F067E"/>
    <w:rsid w:val="000F2443"/>
    <w:rsid w:val="000F2A4D"/>
    <w:rsid w:val="000F342A"/>
    <w:rsid w:val="000F45C6"/>
    <w:rsid w:val="000F6862"/>
    <w:rsid w:val="000F7BB9"/>
    <w:rsid w:val="0010166B"/>
    <w:rsid w:val="0010245C"/>
    <w:rsid w:val="00105E93"/>
    <w:rsid w:val="00114D3F"/>
    <w:rsid w:val="00115EE2"/>
    <w:rsid w:val="00121F9C"/>
    <w:rsid w:val="001244FD"/>
    <w:rsid w:val="0013250E"/>
    <w:rsid w:val="00145EB0"/>
    <w:rsid w:val="00146826"/>
    <w:rsid w:val="00150CE8"/>
    <w:rsid w:val="0015224C"/>
    <w:rsid w:val="001528C6"/>
    <w:rsid w:val="001544EC"/>
    <w:rsid w:val="00155907"/>
    <w:rsid w:val="00155FE7"/>
    <w:rsid w:val="00160CC2"/>
    <w:rsid w:val="0016357B"/>
    <w:rsid w:val="0016399D"/>
    <w:rsid w:val="00165E55"/>
    <w:rsid w:val="00166A65"/>
    <w:rsid w:val="001700A8"/>
    <w:rsid w:val="00173B4D"/>
    <w:rsid w:val="00176AB2"/>
    <w:rsid w:val="0017786E"/>
    <w:rsid w:val="001842C6"/>
    <w:rsid w:val="00184535"/>
    <w:rsid w:val="00184744"/>
    <w:rsid w:val="00191860"/>
    <w:rsid w:val="001919D2"/>
    <w:rsid w:val="00196349"/>
    <w:rsid w:val="001A4BFE"/>
    <w:rsid w:val="001B37F6"/>
    <w:rsid w:val="001B5EC8"/>
    <w:rsid w:val="001C37E8"/>
    <w:rsid w:val="001C4487"/>
    <w:rsid w:val="001C49CA"/>
    <w:rsid w:val="001D0DB4"/>
    <w:rsid w:val="001D1040"/>
    <w:rsid w:val="001D1463"/>
    <w:rsid w:val="001D4517"/>
    <w:rsid w:val="001D56C6"/>
    <w:rsid w:val="001D7C8D"/>
    <w:rsid w:val="001E56A4"/>
    <w:rsid w:val="001E641B"/>
    <w:rsid w:val="002021AD"/>
    <w:rsid w:val="00203481"/>
    <w:rsid w:val="00214997"/>
    <w:rsid w:val="00222B67"/>
    <w:rsid w:val="00225EBB"/>
    <w:rsid w:val="002271AC"/>
    <w:rsid w:val="00230E2D"/>
    <w:rsid w:val="0023343F"/>
    <w:rsid w:val="002369BD"/>
    <w:rsid w:val="00241FE9"/>
    <w:rsid w:val="00242DE6"/>
    <w:rsid w:val="00243F16"/>
    <w:rsid w:val="002461A6"/>
    <w:rsid w:val="00246955"/>
    <w:rsid w:val="00250976"/>
    <w:rsid w:val="0025193D"/>
    <w:rsid w:val="002576A4"/>
    <w:rsid w:val="00264998"/>
    <w:rsid w:val="00265592"/>
    <w:rsid w:val="0026648A"/>
    <w:rsid w:val="00270253"/>
    <w:rsid w:val="0027125D"/>
    <w:rsid w:val="00272981"/>
    <w:rsid w:val="0027690E"/>
    <w:rsid w:val="0028112D"/>
    <w:rsid w:val="0028220B"/>
    <w:rsid w:val="00282E08"/>
    <w:rsid w:val="00283001"/>
    <w:rsid w:val="00284037"/>
    <w:rsid w:val="00284755"/>
    <w:rsid w:val="0029615F"/>
    <w:rsid w:val="002A1DEF"/>
    <w:rsid w:val="002A2D30"/>
    <w:rsid w:val="002A3822"/>
    <w:rsid w:val="002A4F13"/>
    <w:rsid w:val="002A6EE2"/>
    <w:rsid w:val="002A755B"/>
    <w:rsid w:val="002B56CF"/>
    <w:rsid w:val="002B6292"/>
    <w:rsid w:val="002B6644"/>
    <w:rsid w:val="002C0451"/>
    <w:rsid w:val="002C0B77"/>
    <w:rsid w:val="002C159E"/>
    <w:rsid w:val="002C3255"/>
    <w:rsid w:val="002C3BBF"/>
    <w:rsid w:val="002C7F31"/>
    <w:rsid w:val="002D3B70"/>
    <w:rsid w:val="002E16ED"/>
    <w:rsid w:val="002E2E4C"/>
    <w:rsid w:val="002E6072"/>
    <w:rsid w:val="002E7E5D"/>
    <w:rsid w:val="003014F1"/>
    <w:rsid w:val="003026E2"/>
    <w:rsid w:val="00306B26"/>
    <w:rsid w:val="003113B3"/>
    <w:rsid w:val="00311C66"/>
    <w:rsid w:val="0031462F"/>
    <w:rsid w:val="00315FE3"/>
    <w:rsid w:val="00316D81"/>
    <w:rsid w:val="00324E3F"/>
    <w:rsid w:val="00325EA4"/>
    <w:rsid w:val="00326A5A"/>
    <w:rsid w:val="00350AA2"/>
    <w:rsid w:val="00355853"/>
    <w:rsid w:val="00355C94"/>
    <w:rsid w:val="00360C51"/>
    <w:rsid w:val="00362153"/>
    <w:rsid w:val="0036643C"/>
    <w:rsid w:val="00380F36"/>
    <w:rsid w:val="00381A3A"/>
    <w:rsid w:val="00382C45"/>
    <w:rsid w:val="00385B13"/>
    <w:rsid w:val="00390256"/>
    <w:rsid w:val="003906DC"/>
    <w:rsid w:val="003A0151"/>
    <w:rsid w:val="003A0D0F"/>
    <w:rsid w:val="003A2427"/>
    <w:rsid w:val="003A3828"/>
    <w:rsid w:val="003A619A"/>
    <w:rsid w:val="003B2FEF"/>
    <w:rsid w:val="003C0538"/>
    <w:rsid w:val="003C2ADF"/>
    <w:rsid w:val="003C4FD9"/>
    <w:rsid w:val="003D1055"/>
    <w:rsid w:val="003D1D0C"/>
    <w:rsid w:val="003D4237"/>
    <w:rsid w:val="003D69FE"/>
    <w:rsid w:val="003E03F1"/>
    <w:rsid w:val="003E40D4"/>
    <w:rsid w:val="003E5D53"/>
    <w:rsid w:val="003E7E96"/>
    <w:rsid w:val="003F1228"/>
    <w:rsid w:val="003F516C"/>
    <w:rsid w:val="00407FBD"/>
    <w:rsid w:val="00413418"/>
    <w:rsid w:val="004145A9"/>
    <w:rsid w:val="00415E1E"/>
    <w:rsid w:val="00416087"/>
    <w:rsid w:val="00423139"/>
    <w:rsid w:val="004252F3"/>
    <w:rsid w:val="00431BCD"/>
    <w:rsid w:val="00434BF7"/>
    <w:rsid w:val="00453ED2"/>
    <w:rsid w:val="00470ED0"/>
    <w:rsid w:val="004734B7"/>
    <w:rsid w:val="00480979"/>
    <w:rsid w:val="0048227B"/>
    <w:rsid w:val="0048365D"/>
    <w:rsid w:val="00492947"/>
    <w:rsid w:val="004A1C08"/>
    <w:rsid w:val="004A2F0F"/>
    <w:rsid w:val="004A4D02"/>
    <w:rsid w:val="004A5647"/>
    <w:rsid w:val="004A701E"/>
    <w:rsid w:val="004B0ABA"/>
    <w:rsid w:val="004B0C07"/>
    <w:rsid w:val="004C1418"/>
    <w:rsid w:val="004C1826"/>
    <w:rsid w:val="004D0385"/>
    <w:rsid w:val="004D2415"/>
    <w:rsid w:val="004D6619"/>
    <w:rsid w:val="004E1182"/>
    <w:rsid w:val="004E2D50"/>
    <w:rsid w:val="00500217"/>
    <w:rsid w:val="00500D84"/>
    <w:rsid w:val="005015B8"/>
    <w:rsid w:val="005026B2"/>
    <w:rsid w:val="005050A0"/>
    <w:rsid w:val="00505910"/>
    <w:rsid w:val="00506DF8"/>
    <w:rsid w:val="00513B89"/>
    <w:rsid w:val="00515DE1"/>
    <w:rsid w:val="005236A7"/>
    <w:rsid w:val="0052569D"/>
    <w:rsid w:val="00532091"/>
    <w:rsid w:val="00535DD4"/>
    <w:rsid w:val="005376DE"/>
    <w:rsid w:val="00540026"/>
    <w:rsid w:val="00541497"/>
    <w:rsid w:val="00544E97"/>
    <w:rsid w:val="005450B2"/>
    <w:rsid w:val="00551C44"/>
    <w:rsid w:val="00553630"/>
    <w:rsid w:val="00564196"/>
    <w:rsid w:val="005645D0"/>
    <w:rsid w:val="005657CF"/>
    <w:rsid w:val="00586C87"/>
    <w:rsid w:val="0059175A"/>
    <w:rsid w:val="00591826"/>
    <w:rsid w:val="005A60A0"/>
    <w:rsid w:val="005A7ADF"/>
    <w:rsid w:val="005B20B7"/>
    <w:rsid w:val="005B58C7"/>
    <w:rsid w:val="005B6C0E"/>
    <w:rsid w:val="005B7015"/>
    <w:rsid w:val="005C3104"/>
    <w:rsid w:val="005C4EC4"/>
    <w:rsid w:val="005D209B"/>
    <w:rsid w:val="005D4E7C"/>
    <w:rsid w:val="005E0478"/>
    <w:rsid w:val="005E0949"/>
    <w:rsid w:val="005E6C6B"/>
    <w:rsid w:val="005F0A89"/>
    <w:rsid w:val="005F7305"/>
    <w:rsid w:val="00601558"/>
    <w:rsid w:val="00601C24"/>
    <w:rsid w:val="00602A53"/>
    <w:rsid w:val="00604B1D"/>
    <w:rsid w:val="006060E6"/>
    <w:rsid w:val="00606355"/>
    <w:rsid w:val="00613E68"/>
    <w:rsid w:val="00614CE8"/>
    <w:rsid w:val="00623672"/>
    <w:rsid w:val="006240D8"/>
    <w:rsid w:val="00624FA1"/>
    <w:rsid w:val="00633A52"/>
    <w:rsid w:val="00637355"/>
    <w:rsid w:val="00637EDA"/>
    <w:rsid w:val="0064146F"/>
    <w:rsid w:val="00647A83"/>
    <w:rsid w:val="00651864"/>
    <w:rsid w:val="00656884"/>
    <w:rsid w:val="00672CA7"/>
    <w:rsid w:val="00674D2E"/>
    <w:rsid w:val="006815DD"/>
    <w:rsid w:val="006821E8"/>
    <w:rsid w:val="00684632"/>
    <w:rsid w:val="0069231D"/>
    <w:rsid w:val="00693689"/>
    <w:rsid w:val="0069389B"/>
    <w:rsid w:val="006A0110"/>
    <w:rsid w:val="006A05F6"/>
    <w:rsid w:val="006A0719"/>
    <w:rsid w:val="006A2CA9"/>
    <w:rsid w:val="006A7D5B"/>
    <w:rsid w:val="006A7D99"/>
    <w:rsid w:val="006B0241"/>
    <w:rsid w:val="006B1438"/>
    <w:rsid w:val="006B15EF"/>
    <w:rsid w:val="006B357C"/>
    <w:rsid w:val="006B40E4"/>
    <w:rsid w:val="006B5941"/>
    <w:rsid w:val="006B59BF"/>
    <w:rsid w:val="006B7988"/>
    <w:rsid w:val="006B7A02"/>
    <w:rsid w:val="006C532E"/>
    <w:rsid w:val="006D5D1D"/>
    <w:rsid w:val="006E1130"/>
    <w:rsid w:val="006E23A7"/>
    <w:rsid w:val="006E4280"/>
    <w:rsid w:val="006F13F9"/>
    <w:rsid w:val="006F1819"/>
    <w:rsid w:val="006F1831"/>
    <w:rsid w:val="00701A68"/>
    <w:rsid w:val="00705456"/>
    <w:rsid w:val="007078AF"/>
    <w:rsid w:val="00707D99"/>
    <w:rsid w:val="00710588"/>
    <w:rsid w:val="00714647"/>
    <w:rsid w:val="00723D08"/>
    <w:rsid w:val="007244D7"/>
    <w:rsid w:val="00741505"/>
    <w:rsid w:val="0074287B"/>
    <w:rsid w:val="00750A26"/>
    <w:rsid w:val="00751F20"/>
    <w:rsid w:val="00753E5E"/>
    <w:rsid w:val="007544E8"/>
    <w:rsid w:val="0075756F"/>
    <w:rsid w:val="00763128"/>
    <w:rsid w:val="007708A6"/>
    <w:rsid w:val="00771337"/>
    <w:rsid w:val="0077353D"/>
    <w:rsid w:val="007766FE"/>
    <w:rsid w:val="0078475C"/>
    <w:rsid w:val="00785DCB"/>
    <w:rsid w:val="00787CF6"/>
    <w:rsid w:val="00791FAA"/>
    <w:rsid w:val="00792EE9"/>
    <w:rsid w:val="00795B09"/>
    <w:rsid w:val="007A0F10"/>
    <w:rsid w:val="007A3FF5"/>
    <w:rsid w:val="007B1DC6"/>
    <w:rsid w:val="007B560C"/>
    <w:rsid w:val="007D6A63"/>
    <w:rsid w:val="007D7A88"/>
    <w:rsid w:val="007E765E"/>
    <w:rsid w:val="007F1DEF"/>
    <w:rsid w:val="007F45B3"/>
    <w:rsid w:val="00802477"/>
    <w:rsid w:val="00804B18"/>
    <w:rsid w:val="00810201"/>
    <w:rsid w:val="00817DBD"/>
    <w:rsid w:val="00825510"/>
    <w:rsid w:val="00825828"/>
    <w:rsid w:val="00826D45"/>
    <w:rsid w:val="008303E9"/>
    <w:rsid w:val="00835B4B"/>
    <w:rsid w:val="00835E50"/>
    <w:rsid w:val="00840577"/>
    <w:rsid w:val="00842137"/>
    <w:rsid w:val="0084243E"/>
    <w:rsid w:val="00846A62"/>
    <w:rsid w:val="00846F60"/>
    <w:rsid w:val="00850242"/>
    <w:rsid w:val="00851E9D"/>
    <w:rsid w:val="00853F97"/>
    <w:rsid w:val="00857C57"/>
    <w:rsid w:val="008771D1"/>
    <w:rsid w:val="0089356C"/>
    <w:rsid w:val="00895D7C"/>
    <w:rsid w:val="008A2A20"/>
    <w:rsid w:val="008A4ECF"/>
    <w:rsid w:val="008B397E"/>
    <w:rsid w:val="008B448F"/>
    <w:rsid w:val="008B7E9C"/>
    <w:rsid w:val="008C179D"/>
    <w:rsid w:val="008C2EA3"/>
    <w:rsid w:val="008C66BF"/>
    <w:rsid w:val="008D3392"/>
    <w:rsid w:val="008D5E89"/>
    <w:rsid w:val="008E11E2"/>
    <w:rsid w:val="008E130A"/>
    <w:rsid w:val="008E1566"/>
    <w:rsid w:val="008E5A63"/>
    <w:rsid w:val="008F5645"/>
    <w:rsid w:val="009022A4"/>
    <w:rsid w:val="00903692"/>
    <w:rsid w:val="00906769"/>
    <w:rsid w:val="00906A02"/>
    <w:rsid w:val="00912981"/>
    <w:rsid w:val="00923668"/>
    <w:rsid w:val="009305DB"/>
    <w:rsid w:val="009351B7"/>
    <w:rsid w:val="00935D00"/>
    <w:rsid w:val="0093662E"/>
    <w:rsid w:val="009422D4"/>
    <w:rsid w:val="00950D46"/>
    <w:rsid w:val="009559B1"/>
    <w:rsid w:val="00955EAE"/>
    <w:rsid w:val="00963506"/>
    <w:rsid w:val="009673CD"/>
    <w:rsid w:val="00975E72"/>
    <w:rsid w:val="00975FB2"/>
    <w:rsid w:val="0097675D"/>
    <w:rsid w:val="00981AC8"/>
    <w:rsid w:val="0098273E"/>
    <w:rsid w:val="0098559D"/>
    <w:rsid w:val="00985ED4"/>
    <w:rsid w:val="009862BD"/>
    <w:rsid w:val="00990EDD"/>
    <w:rsid w:val="00990FCB"/>
    <w:rsid w:val="00991B51"/>
    <w:rsid w:val="00992606"/>
    <w:rsid w:val="00994981"/>
    <w:rsid w:val="009A755F"/>
    <w:rsid w:val="009B2428"/>
    <w:rsid w:val="009B3E16"/>
    <w:rsid w:val="009B46BD"/>
    <w:rsid w:val="009C4AA9"/>
    <w:rsid w:val="009D2F40"/>
    <w:rsid w:val="009D52E1"/>
    <w:rsid w:val="009D6FEC"/>
    <w:rsid w:val="009E0308"/>
    <w:rsid w:val="009E17BF"/>
    <w:rsid w:val="009E2024"/>
    <w:rsid w:val="009F4128"/>
    <w:rsid w:val="00A03FCC"/>
    <w:rsid w:val="00A10AE4"/>
    <w:rsid w:val="00A2240F"/>
    <w:rsid w:val="00A274E3"/>
    <w:rsid w:val="00A31EF9"/>
    <w:rsid w:val="00A36AF6"/>
    <w:rsid w:val="00A36DF1"/>
    <w:rsid w:val="00A44F66"/>
    <w:rsid w:val="00A455C6"/>
    <w:rsid w:val="00A505F0"/>
    <w:rsid w:val="00A60D41"/>
    <w:rsid w:val="00A61D05"/>
    <w:rsid w:val="00A71447"/>
    <w:rsid w:val="00A804A4"/>
    <w:rsid w:val="00A82BE0"/>
    <w:rsid w:val="00A85791"/>
    <w:rsid w:val="00A90D6C"/>
    <w:rsid w:val="00A966CE"/>
    <w:rsid w:val="00AA1BF2"/>
    <w:rsid w:val="00AA6C0B"/>
    <w:rsid w:val="00AB1B65"/>
    <w:rsid w:val="00AB20B9"/>
    <w:rsid w:val="00AB6668"/>
    <w:rsid w:val="00AB7E96"/>
    <w:rsid w:val="00AC14ED"/>
    <w:rsid w:val="00AC1568"/>
    <w:rsid w:val="00AC242E"/>
    <w:rsid w:val="00AC4169"/>
    <w:rsid w:val="00AC6CDF"/>
    <w:rsid w:val="00AD2DEF"/>
    <w:rsid w:val="00AD5FF6"/>
    <w:rsid w:val="00AE03DC"/>
    <w:rsid w:val="00AE1419"/>
    <w:rsid w:val="00AE4486"/>
    <w:rsid w:val="00AF2ED8"/>
    <w:rsid w:val="00AF3EA3"/>
    <w:rsid w:val="00AF6128"/>
    <w:rsid w:val="00B00D28"/>
    <w:rsid w:val="00B03220"/>
    <w:rsid w:val="00B04404"/>
    <w:rsid w:val="00B06E75"/>
    <w:rsid w:val="00B10C0C"/>
    <w:rsid w:val="00B1172E"/>
    <w:rsid w:val="00B17954"/>
    <w:rsid w:val="00B23833"/>
    <w:rsid w:val="00B24486"/>
    <w:rsid w:val="00B24884"/>
    <w:rsid w:val="00B2656D"/>
    <w:rsid w:val="00B267BD"/>
    <w:rsid w:val="00B30FF1"/>
    <w:rsid w:val="00B35B0E"/>
    <w:rsid w:val="00B35C19"/>
    <w:rsid w:val="00B35C94"/>
    <w:rsid w:val="00B410BD"/>
    <w:rsid w:val="00B4146E"/>
    <w:rsid w:val="00B47988"/>
    <w:rsid w:val="00B50024"/>
    <w:rsid w:val="00B50943"/>
    <w:rsid w:val="00B52879"/>
    <w:rsid w:val="00B63147"/>
    <w:rsid w:val="00B655EE"/>
    <w:rsid w:val="00B72D69"/>
    <w:rsid w:val="00B8118C"/>
    <w:rsid w:val="00B8149C"/>
    <w:rsid w:val="00B960BC"/>
    <w:rsid w:val="00B96EF3"/>
    <w:rsid w:val="00BA0E50"/>
    <w:rsid w:val="00BA1AE1"/>
    <w:rsid w:val="00BA1F32"/>
    <w:rsid w:val="00BA2B4B"/>
    <w:rsid w:val="00BA7A03"/>
    <w:rsid w:val="00BB243C"/>
    <w:rsid w:val="00BB4E1B"/>
    <w:rsid w:val="00BC1F1A"/>
    <w:rsid w:val="00BC4D15"/>
    <w:rsid w:val="00BC5A4F"/>
    <w:rsid w:val="00BD07B9"/>
    <w:rsid w:val="00BD0BB8"/>
    <w:rsid w:val="00BD0D33"/>
    <w:rsid w:val="00BD6ED1"/>
    <w:rsid w:val="00BE0828"/>
    <w:rsid w:val="00BF3B0F"/>
    <w:rsid w:val="00BF4886"/>
    <w:rsid w:val="00BF4D6D"/>
    <w:rsid w:val="00BF7260"/>
    <w:rsid w:val="00C1176E"/>
    <w:rsid w:val="00C20906"/>
    <w:rsid w:val="00C21239"/>
    <w:rsid w:val="00C23BB1"/>
    <w:rsid w:val="00C308D2"/>
    <w:rsid w:val="00C3161A"/>
    <w:rsid w:val="00C406BA"/>
    <w:rsid w:val="00C41DC8"/>
    <w:rsid w:val="00C4371C"/>
    <w:rsid w:val="00C53E82"/>
    <w:rsid w:val="00C54E04"/>
    <w:rsid w:val="00C556D5"/>
    <w:rsid w:val="00C56B14"/>
    <w:rsid w:val="00C641C6"/>
    <w:rsid w:val="00C67FBB"/>
    <w:rsid w:val="00C75A52"/>
    <w:rsid w:val="00C76348"/>
    <w:rsid w:val="00C76B59"/>
    <w:rsid w:val="00C80F1C"/>
    <w:rsid w:val="00CA6128"/>
    <w:rsid w:val="00CA7503"/>
    <w:rsid w:val="00CC0A31"/>
    <w:rsid w:val="00CC248E"/>
    <w:rsid w:val="00CC5584"/>
    <w:rsid w:val="00CD290B"/>
    <w:rsid w:val="00CF0B80"/>
    <w:rsid w:val="00CF6045"/>
    <w:rsid w:val="00CF7EB1"/>
    <w:rsid w:val="00D019F9"/>
    <w:rsid w:val="00D02840"/>
    <w:rsid w:val="00D10EDC"/>
    <w:rsid w:val="00D14A13"/>
    <w:rsid w:val="00D17143"/>
    <w:rsid w:val="00D241FC"/>
    <w:rsid w:val="00D24934"/>
    <w:rsid w:val="00D26C67"/>
    <w:rsid w:val="00D30B3E"/>
    <w:rsid w:val="00D34F51"/>
    <w:rsid w:val="00D35DFE"/>
    <w:rsid w:val="00D365F5"/>
    <w:rsid w:val="00D36D4D"/>
    <w:rsid w:val="00D40B9B"/>
    <w:rsid w:val="00D468B0"/>
    <w:rsid w:val="00D46DFE"/>
    <w:rsid w:val="00D50ED7"/>
    <w:rsid w:val="00D51B53"/>
    <w:rsid w:val="00D54390"/>
    <w:rsid w:val="00D70643"/>
    <w:rsid w:val="00D70C61"/>
    <w:rsid w:val="00D71F77"/>
    <w:rsid w:val="00D727BC"/>
    <w:rsid w:val="00D73C46"/>
    <w:rsid w:val="00D75968"/>
    <w:rsid w:val="00D867DE"/>
    <w:rsid w:val="00D900DC"/>
    <w:rsid w:val="00D91979"/>
    <w:rsid w:val="00D941C8"/>
    <w:rsid w:val="00D972E4"/>
    <w:rsid w:val="00DA18E9"/>
    <w:rsid w:val="00DA3498"/>
    <w:rsid w:val="00DA4FFC"/>
    <w:rsid w:val="00DA79EF"/>
    <w:rsid w:val="00DB0172"/>
    <w:rsid w:val="00DB0F8A"/>
    <w:rsid w:val="00DB1CBB"/>
    <w:rsid w:val="00DB3E78"/>
    <w:rsid w:val="00DB6975"/>
    <w:rsid w:val="00DC078F"/>
    <w:rsid w:val="00DC36FB"/>
    <w:rsid w:val="00DC4EA5"/>
    <w:rsid w:val="00DC5446"/>
    <w:rsid w:val="00DD0B85"/>
    <w:rsid w:val="00DD2729"/>
    <w:rsid w:val="00DD28C4"/>
    <w:rsid w:val="00DD5554"/>
    <w:rsid w:val="00DD628A"/>
    <w:rsid w:val="00DD6FF1"/>
    <w:rsid w:val="00DE35BE"/>
    <w:rsid w:val="00DE43FE"/>
    <w:rsid w:val="00DF1BD3"/>
    <w:rsid w:val="00DF2056"/>
    <w:rsid w:val="00DF31F8"/>
    <w:rsid w:val="00DF3E95"/>
    <w:rsid w:val="00DF4956"/>
    <w:rsid w:val="00E0354C"/>
    <w:rsid w:val="00E1733C"/>
    <w:rsid w:val="00E17B1C"/>
    <w:rsid w:val="00E17FA3"/>
    <w:rsid w:val="00E2351D"/>
    <w:rsid w:val="00E23983"/>
    <w:rsid w:val="00E246B2"/>
    <w:rsid w:val="00E2480E"/>
    <w:rsid w:val="00E25A32"/>
    <w:rsid w:val="00E372EB"/>
    <w:rsid w:val="00E37D89"/>
    <w:rsid w:val="00E40FD7"/>
    <w:rsid w:val="00E41E20"/>
    <w:rsid w:val="00E42411"/>
    <w:rsid w:val="00E4464B"/>
    <w:rsid w:val="00E51EBF"/>
    <w:rsid w:val="00E53A42"/>
    <w:rsid w:val="00E610B5"/>
    <w:rsid w:val="00E62B56"/>
    <w:rsid w:val="00E6595C"/>
    <w:rsid w:val="00E67B9D"/>
    <w:rsid w:val="00E67BAD"/>
    <w:rsid w:val="00E705FF"/>
    <w:rsid w:val="00E75840"/>
    <w:rsid w:val="00E7650E"/>
    <w:rsid w:val="00E80221"/>
    <w:rsid w:val="00E80AE8"/>
    <w:rsid w:val="00E816A9"/>
    <w:rsid w:val="00E862A7"/>
    <w:rsid w:val="00E92180"/>
    <w:rsid w:val="00EA2EE4"/>
    <w:rsid w:val="00EA382F"/>
    <w:rsid w:val="00EB5BC7"/>
    <w:rsid w:val="00EC3A95"/>
    <w:rsid w:val="00ED1441"/>
    <w:rsid w:val="00ED6668"/>
    <w:rsid w:val="00ED7D19"/>
    <w:rsid w:val="00EE05FD"/>
    <w:rsid w:val="00EE5638"/>
    <w:rsid w:val="00EE7172"/>
    <w:rsid w:val="00EF0A94"/>
    <w:rsid w:val="00EF0BE6"/>
    <w:rsid w:val="00EF1A25"/>
    <w:rsid w:val="00F03243"/>
    <w:rsid w:val="00F0422E"/>
    <w:rsid w:val="00F04532"/>
    <w:rsid w:val="00F13189"/>
    <w:rsid w:val="00F15BE3"/>
    <w:rsid w:val="00F20526"/>
    <w:rsid w:val="00F220B2"/>
    <w:rsid w:val="00F31CC7"/>
    <w:rsid w:val="00F32A88"/>
    <w:rsid w:val="00F33825"/>
    <w:rsid w:val="00F35312"/>
    <w:rsid w:val="00F440D7"/>
    <w:rsid w:val="00F53868"/>
    <w:rsid w:val="00F53CE1"/>
    <w:rsid w:val="00F567D6"/>
    <w:rsid w:val="00F575D9"/>
    <w:rsid w:val="00F57D18"/>
    <w:rsid w:val="00F60481"/>
    <w:rsid w:val="00F64ADB"/>
    <w:rsid w:val="00F65F32"/>
    <w:rsid w:val="00F6660E"/>
    <w:rsid w:val="00F70937"/>
    <w:rsid w:val="00F71C96"/>
    <w:rsid w:val="00F72676"/>
    <w:rsid w:val="00F735C2"/>
    <w:rsid w:val="00F754A8"/>
    <w:rsid w:val="00F757CA"/>
    <w:rsid w:val="00F76FEF"/>
    <w:rsid w:val="00F81A12"/>
    <w:rsid w:val="00F90D74"/>
    <w:rsid w:val="00F90F43"/>
    <w:rsid w:val="00F9577F"/>
    <w:rsid w:val="00F979E3"/>
    <w:rsid w:val="00FA1F2D"/>
    <w:rsid w:val="00FA441A"/>
    <w:rsid w:val="00FA45DA"/>
    <w:rsid w:val="00FB2AF1"/>
    <w:rsid w:val="00FB2C02"/>
    <w:rsid w:val="00FB35E7"/>
    <w:rsid w:val="00FB4850"/>
    <w:rsid w:val="00FB7235"/>
    <w:rsid w:val="00FC0274"/>
    <w:rsid w:val="00FC1478"/>
    <w:rsid w:val="00FC3088"/>
    <w:rsid w:val="00FD7102"/>
    <w:rsid w:val="00FE16AE"/>
    <w:rsid w:val="00FE17CB"/>
    <w:rsid w:val="00FE4E87"/>
    <w:rsid w:val="00FE557A"/>
    <w:rsid w:val="00FE7275"/>
    <w:rsid w:val="00FF2997"/>
    <w:rsid w:val="00FF5110"/>
    <w:rsid w:val="00FF6A37"/>
    <w:rsid w:val="00FF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3"/>
    <o:shapelayout v:ext="edit">
      <o:idmap v:ext="edit" data="1"/>
    </o:shapelayout>
  </w:shapeDefaults>
  <w:decimalSymbol w:val="."/>
  <w:listSeparator w:val=","/>
  <w14:docId w14:val="584DB044"/>
  <w15:docId w15:val="{71B566EC-3E12-439E-A771-1440EDF1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2E4"/>
    <w:rPr>
      <w:rFonts w:ascii="Arial" w:hAnsi="Arial"/>
      <w:sz w:val="24"/>
    </w:rPr>
  </w:style>
  <w:style w:type="paragraph" w:styleId="Heading1">
    <w:name w:val="heading 1"/>
    <w:basedOn w:val="Normal"/>
    <w:next w:val="Normal"/>
    <w:link w:val="Heading1Char"/>
    <w:uiPriority w:val="99"/>
    <w:qFormat/>
    <w:rsid w:val="00D972E4"/>
    <w:pPr>
      <w:keepNext/>
      <w:outlineLvl w:val="0"/>
    </w:pPr>
    <w:rPr>
      <w:rFonts w:ascii="Univers" w:hAnsi="Univers"/>
      <w:b/>
      <w:kern w:val="28"/>
    </w:rPr>
  </w:style>
  <w:style w:type="paragraph" w:styleId="Heading2">
    <w:name w:val="heading 2"/>
    <w:basedOn w:val="Normal"/>
    <w:next w:val="Normal"/>
    <w:link w:val="Heading2Char"/>
    <w:qFormat/>
    <w:rsid w:val="00115EE2"/>
    <w:pPr>
      <w:keepNext/>
      <w:jc w:val="center"/>
      <w:outlineLvl w:val="1"/>
    </w:pPr>
    <w:rPr>
      <w:b/>
      <w:sz w:val="18"/>
    </w:rPr>
  </w:style>
  <w:style w:type="paragraph" w:styleId="Heading4">
    <w:name w:val="heading 4"/>
    <w:basedOn w:val="Normal"/>
    <w:next w:val="Normal"/>
    <w:link w:val="Heading4Char"/>
    <w:uiPriority w:val="99"/>
    <w:qFormat/>
    <w:rsid w:val="00115EE2"/>
    <w:pPr>
      <w:keepNext/>
      <w:jc w:val="right"/>
      <w:outlineLvl w:val="3"/>
    </w:pPr>
    <w:rPr>
      <w:b/>
    </w:rPr>
  </w:style>
  <w:style w:type="paragraph" w:styleId="Heading5">
    <w:name w:val="heading 5"/>
    <w:basedOn w:val="Normal"/>
    <w:next w:val="Normal"/>
    <w:link w:val="Heading5Char"/>
    <w:uiPriority w:val="99"/>
    <w:qFormat/>
    <w:rsid w:val="00D972E4"/>
    <w:pPr>
      <w:keepNext/>
      <w:outlineLvl w:val="4"/>
    </w:pPr>
    <w:rPr>
      <w:rFonts w:ascii="Univers" w:hAnsi="Univers"/>
      <w:b/>
      <w:u w:val="single"/>
    </w:rPr>
  </w:style>
  <w:style w:type="paragraph" w:styleId="Heading6">
    <w:name w:val="heading 6"/>
    <w:basedOn w:val="Normal"/>
    <w:next w:val="Normal"/>
    <w:link w:val="Heading6Char"/>
    <w:uiPriority w:val="99"/>
    <w:qFormat/>
    <w:rsid w:val="00D972E4"/>
    <w:pPr>
      <w:keepNext/>
      <w:outlineLvl w:val="5"/>
    </w:pPr>
    <w:rPr>
      <w:rFonts w:ascii="Univers" w:hAnsi="Univers"/>
      <w:b/>
    </w:rPr>
  </w:style>
  <w:style w:type="paragraph" w:styleId="Heading7">
    <w:name w:val="heading 7"/>
    <w:basedOn w:val="Normal"/>
    <w:next w:val="Normal"/>
    <w:link w:val="Heading7Char"/>
    <w:uiPriority w:val="99"/>
    <w:qFormat/>
    <w:rsid w:val="00D972E4"/>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2E4"/>
  </w:style>
  <w:style w:type="paragraph" w:styleId="BodyText2">
    <w:name w:val="Body Text 2"/>
    <w:basedOn w:val="Normal"/>
    <w:link w:val="BodyText2Char"/>
    <w:uiPriority w:val="99"/>
    <w:rsid w:val="00D972E4"/>
    <w:rPr>
      <w:rFonts w:ascii="Univers" w:hAnsi="Univers"/>
      <w:b/>
      <w:u w:val="single"/>
    </w:rPr>
  </w:style>
  <w:style w:type="paragraph" w:styleId="BodyTextIndent">
    <w:name w:val="Body Text Indent"/>
    <w:basedOn w:val="Normal"/>
    <w:link w:val="BodyTextIndentChar"/>
    <w:uiPriority w:val="99"/>
    <w:rsid w:val="00D972E4"/>
    <w:pPr>
      <w:ind w:left="720" w:firstLine="720"/>
    </w:pPr>
    <w:rPr>
      <w:rFonts w:ascii="Times New Roman" w:hAnsi="Times New Roman"/>
    </w:rPr>
  </w:style>
  <w:style w:type="paragraph" w:styleId="BodyText">
    <w:name w:val="Body Text"/>
    <w:basedOn w:val="Normal"/>
    <w:link w:val="BodyTextChar"/>
    <w:rsid w:val="00D972E4"/>
  </w:style>
  <w:style w:type="paragraph" w:styleId="Footer">
    <w:name w:val="footer"/>
    <w:basedOn w:val="Normal"/>
    <w:link w:val="FooterChar"/>
    <w:uiPriority w:val="99"/>
    <w:rsid w:val="00D972E4"/>
    <w:pPr>
      <w:tabs>
        <w:tab w:val="center" w:pos="4153"/>
        <w:tab w:val="right" w:pos="8306"/>
      </w:tabs>
    </w:pPr>
  </w:style>
  <w:style w:type="character" w:styleId="PageNumber">
    <w:name w:val="page number"/>
    <w:basedOn w:val="DefaultParagraphFont"/>
    <w:uiPriority w:val="99"/>
    <w:rsid w:val="00D972E4"/>
  </w:style>
  <w:style w:type="paragraph" w:styleId="BalloonText">
    <w:name w:val="Balloon Text"/>
    <w:basedOn w:val="Normal"/>
    <w:link w:val="BalloonTextChar"/>
    <w:uiPriority w:val="99"/>
    <w:semiHidden/>
    <w:rsid w:val="00BF7B57"/>
    <w:rPr>
      <w:rFonts w:ascii="Tahoma" w:hAnsi="Tahoma"/>
      <w:sz w:val="16"/>
      <w:szCs w:val="16"/>
    </w:rPr>
  </w:style>
  <w:style w:type="character" w:styleId="CommentReference">
    <w:name w:val="annotation reference"/>
    <w:uiPriority w:val="99"/>
    <w:rsid w:val="0058092A"/>
    <w:rPr>
      <w:sz w:val="16"/>
      <w:szCs w:val="16"/>
    </w:rPr>
  </w:style>
  <w:style w:type="paragraph" w:styleId="CommentText">
    <w:name w:val="annotation text"/>
    <w:basedOn w:val="Normal"/>
    <w:link w:val="CommentTextChar"/>
    <w:uiPriority w:val="99"/>
    <w:rsid w:val="0058092A"/>
    <w:rPr>
      <w:sz w:val="20"/>
    </w:rPr>
  </w:style>
  <w:style w:type="paragraph" w:styleId="CommentSubject">
    <w:name w:val="annotation subject"/>
    <w:basedOn w:val="CommentText"/>
    <w:next w:val="CommentText"/>
    <w:link w:val="CommentSubjectChar"/>
    <w:uiPriority w:val="99"/>
    <w:semiHidden/>
    <w:rsid w:val="0058092A"/>
    <w:rPr>
      <w:b/>
      <w:bCs/>
    </w:rPr>
  </w:style>
  <w:style w:type="table" w:styleId="TableGrid">
    <w:name w:val="Table Grid"/>
    <w:basedOn w:val="TableNormal"/>
    <w:uiPriority w:val="3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Title">
    <w:name w:val="Title"/>
    <w:basedOn w:val="Normal"/>
    <w:qFormat/>
    <w:rsid w:val="002C3BBF"/>
    <w:pPr>
      <w:jc w:val="center"/>
    </w:pPr>
    <w:rPr>
      <w:b/>
      <w:lang w:val="en-US" w:eastAsia="en-US"/>
    </w:rPr>
  </w:style>
  <w:style w:type="character" w:customStyle="1" w:styleId="Heading2Char">
    <w:name w:val="Heading 2 Char"/>
    <w:link w:val="Heading2"/>
    <w:rsid w:val="00115EE2"/>
    <w:rPr>
      <w:rFonts w:ascii="Arial" w:hAnsi="Arial"/>
      <w:b/>
      <w:sz w:val="18"/>
    </w:rPr>
  </w:style>
  <w:style w:type="character" w:customStyle="1" w:styleId="Heading4Char">
    <w:name w:val="Heading 4 Char"/>
    <w:link w:val="Heading4"/>
    <w:uiPriority w:val="99"/>
    <w:rsid w:val="00115EE2"/>
    <w:rPr>
      <w:rFonts w:ascii="Arial" w:hAnsi="Arial"/>
      <w:b/>
      <w:sz w:val="24"/>
    </w:rPr>
  </w:style>
  <w:style w:type="character" w:customStyle="1" w:styleId="Heading1Char">
    <w:name w:val="Heading 1 Char"/>
    <w:link w:val="Heading1"/>
    <w:uiPriority w:val="99"/>
    <w:locked/>
    <w:rsid w:val="00115EE2"/>
    <w:rPr>
      <w:rFonts w:ascii="Univers" w:hAnsi="Univers"/>
      <w:b/>
      <w:kern w:val="28"/>
      <w:sz w:val="24"/>
    </w:rPr>
  </w:style>
  <w:style w:type="character" w:customStyle="1" w:styleId="Heading5Char">
    <w:name w:val="Heading 5 Char"/>
    <w:link w:val="Heading5"/>
    <w:uiPriority w:val="99"/>
    <w:locked/>
    <w:rsid w:val="00115EE2"/>
    <w:rPr>
      <w:rFonts w:ascii="Univers" w:hAnsi="Univers"/>
      <w:b/>
      <w:sz w:val="24"/>
      <w:u w:val="single"/>
    </w:rPr>
  </w:style>
  <w:style w:type="character" w:customStyle="1" w:styleId="Heading6Char">
    <w:name w:val="Heading 6 Char"/>
    <w:link w:val="Heading6"/>
    <w:uiPriority w:val="99"/>
    <w:locked/>
    <w:rsid w:val="00115EE2"/>
    <w:rPr>
      <w:rFonts w:ascii="Univers" w:hAnsi="Univers"/>
      <w:b/>
      <w:sz w:val="24"/>
    </w:rPr>
  </w:style>
  <w:style w:type="character" w:customStyle="1" w:styleId="Heading7Char">
    <w:name w:val="Heading 7 Char"/>
    <w:link w:val="Heading7"/>
    <w:uiPriority w:val="99"/>
    <w:locked/>
    <w:rsid w:val="00115EE2"/>
    <w:rPr>
      <w:rFonts w:ascii="Univers" w:hAnsi="Univers"/>
      <w:sz w:val="24"/>
      <w:u w:val="single"/>
    </w:rPr>
  </w:style>
  <w:style w:type="character" w:customStyle="1" w:styleId="BodyText2Char">
    <w:name w:val="Body Text 2 Char"/>
    <w:link w:val="BodyText2"/>
    <w:uiPriority w:val="99"/>
    <w:locked/>
    <w:rsid w:val="00115EE2"/>
    <w:rPr>
      <w:rFonts w:ascii="Univers" w:hAnsi="Univers"/>
      <w:b/>
      <w:sz w:val="24"/>
      <w:u w:val="single"/>
    </w:rPr>
  </w:style>
  <w:style w:type="character" w:customStyle="1" w:styleId="BodyTextChar">
    <w:name w:val="Body Text Char"/>
    <w:link w:val="BodyText"/>
    <w:locked/>
    <w:rsid w:val="00115EE2"/>
    <w:rPr>
      <w:rFonts w:ascii="Arial" w:hAnsi="Arial"/>
      <w:sz w:val="24"/>
    </w:rPr>
  </w:style>
  <w:style w:type="character" w:customStyle="1" w:styleId="FooterChar">
    <w:name w:val="Footer Char"/>
    <w:link w:val="Footer"/>
    <w:uiPriority w:val="99"/>
    <w:locked/>
    <w:rsid w:val="00115EE2"/>
    <w:rPr>
      <w:rFonts w:ascii="Arial" w:hAnsi="Arial"/>
      <w:sz w:val="24"/>
    </w:rPr>
  </w:style>
  <w:style w:type="character" w:customStyle="1" w:styleId="BodyTextIndentChar">
    <w:name w:val="Body Text Indent Char"/>
    <w:link w:val="BodyTextIndent"/>
    <w:uiPriority w:val="99"/>
    <w:locked/>
    <w:rsid w:val="00115EE2"/>
    <w:rPr>
      <w:sz w:val="24"/>
    </w:rPr>
  </w:style>
  <w:style w:type="paragraph" w:styleId="BodyTextIndent2">
    <w:name w:val="Body Text Indent 2"/>
    <w:basedOn w:val="Normal"/>
    <w:link w:val="BodyTextIndent2Char"/>
    <w:uiPriority w:val="99"/>
    <w:rsid w:val="00115EE2"/>
    <w:pPr>
      <w:spacing w:after="240"/>
      <w:ind w:left="720"/>
    </w:pPr>
    <w:rPr>
      <w:sz w:val="20"/>
    </w:rPr>
  </w:style>
  <w:style w:type="character" w:customStyle="1" w:styleId="BodyTextIndent2Char">
    <w:name w:val="Body Text Indent 2 Char"/>
    <w:link w:val="BodyTextIndent2"/>
    <w:uiPriority w:val="99"/>
    <w:rsid w:val="00115EE2"/>
    <w:rPr>
      <w:rFonts w:ascii="Arial" w:hAnsi="Arial"/>
    </w:rPr>
  </w:style>
  <w:style w:type="character" w:customStyle="1" w:styleId="CommentTextChar">
    <w:name w:val="Comment Text Char"/>
    <w:link w:val="CommentText"/>
    <w:uiPriority w:val="99"/>
    <w:locked/>
    <w:rsid w:val="00115EE2"/>
    <w:rPr>
      <w:rFonts w:ascii="Arial" w:hAnsi="Arial"/>
    </w:rPr>
  </w:style>
  <w:style w:type="character" w:customStyle="1" w:styleId="CommentSubjectChar">
    <w:name w:val="Comment Subject Char"/>
    <w:link w:val="CommentSubject"/>
    <w:uiPriority w:val="99"/>
    <w:semiHidden/>
    <w:locked/>
    <w:rsid w:val="00115EE2"/>
    <w:rPr>
      <w:rFonts w:ascii="Arial" w:hAnsi="Arial"/>
      <w:b/>
      <w:bCs/>
    </w:rPr>
  </w:style>
  <w:style w:type="character" w:customStyle="1" w:styleId="BalloonTextChar">
    <w:name w:val="Balloon Text Char"/>
    <w:link w:val="BalloonText"/>
    <w:uiPriority w:val="99"/>
    <w:semiHidden/>
    <w:locked/>
    <w:rsid w:val="00115EE2"/>
    <w:rPr>
      <w:rFonts w:ascii="Tahoma" w:hAnsi="Tahoma" w:cs="Tahoma"/>
      <w:sz w:val="16"/>
      <w:szCs w:val="16"/>
    </w:rPr>
  </w:style>
  <w:style w:type="paragraph" w:styleId="PlainText">
    <w:name w:val="Plain Text"/>
    <w:basedOn w:val="Normal"/>
    <w:link w:val="PlainTextChar"/>
    <w:uiPriority w:val="99"/>
    <w:rsid w:val="00115EE2"/>
    <w:rPr>
      <w:rFonts w:ascii="Consolas" w:hAnsi="Consolas"/>
      <w:sz w:val="21"/>
      <w:szCs w:val="21"/>
    </w:rPr>
  </w:style>
  <w:style w:type="character" w:customStyle="1" w:styleId="PlainTextChar">
    <w:name w:val="Plain Text Char"/>
    <w:link w:val="PlainText"/>
    <w:uiPriority w:val="99"/>
    <w:rsid w:val="00115EE2"/>
    <w:rPr>
      <w:rFonts w:ascii="Consolas" w:hAnsi="Consolas"/>
      <w:sz w:val="21"/>
      <w:szCs w:val="21"/>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15EE2"/>
    <w:pPr>
      <w:ind w:left="720"/>
      <w:contextualSpacing/>
    </w:pPr>
  </w:style>
  <w:style w:type="table" w:customStyle="1" w:styleId="TableGrid0">
    <w:name w:val="TableGrid"/>
    <w:rsid w:val="0018474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505910"/>
    <w:rPr>
      <w:rFonts w:ascii="Arial" w:hAnsi="Arial"/>
      <w:sz w:val="24"/>
    </w:rPr>
  </w:style>
  <w:style w:type="table" w:customStyle="1" w:styleId="TableGrid1">
    <w:name w:val="Table Grid1"/>
    <w:basedOn w:val="TableNormal"/>
    <w:next w:val="TableGrid"/>
    <w:uiPriority w:val="59"/>
    <w:rsid w:val="00B96EF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64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237"/>
    <w:pPr>
      <w:autoSpaceDE w:val="0"/>
      <w:autoSpaceDN w:val="0"/>
      <w:adjustRightInd w:val="0"/>
    </w:pPr>
    <w:rPr>
      <w:rFonts w:ascii="Trebuchet MS" w:hAnsi="Trebuchet MS" w:cs="Trebuchet MS"/>
      <w:color w:val="000000"/>
      <w:sz w:val="24"/>
      <w:szCs w:val="24"/>
    </w:rPr>
  </w:style>
  <w:style w:type="table" w:customStyle="1" w:styleId="TableGrid3">
    <w:name w:val="Table Grid3"/>
    <w:basedOn w:val="TableNormal"/>
    <w:next w:val="TableGrid"/>
    <w:uiPriority w:val="39"/>
    <w:rsid w:val="00544E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0D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862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6370">
      <w:bodyDiv w:val="1"/>
      <w:marLeft w:val="0"/>
      <w:marRight w:val="0"/>
      <w:marTop w:val="0"/>
      <w:marBottom w:val="0"/>
      <w:divBdr>
        <w:top w:val="none" w:sz="0" w:space="0" w:color="auto"/>
        <w:left w:val="none" w:sz="0" w:space="0" w:color="auto"/>
        <w:bottom w:val="none" w:sz="0" w:space="0" w:color="auto"/>
        <w:right w:val="none" w:sz="0" w:space="0" w:color="auto"/>
      </w:divBdr>
    </w:div>
    <w:div w:id="588462286">
      <w:bodyDiv w:val="1"/>
      <w:marLeft w:val="0"/>
      <w:marRight w:val="0"/>
      <w:marTop w:val="0"/>
      <w:marBottom w:val="0"/>
      <w:divBdr>
        <w:top w:val="none" w:sz="0" w:space="0" w:color="auto"/>
        <w:left w:val="none" w:sz="0" w:space="0" w:color="auto"/>
        <w:bottom w:val="none" w:sz="0" w:space="0" w:color="auto"/>
        <w:right w:val="none" w:sz="0" w:space="0" w:color="auto"/>
      </w:divBdr>
    </w:div>
    <w:div w:id="870335623">
      <w:bodyDiv w:val="1"/>
      <w:marLeft w:val="0"/>
      <w:marRight w:val="0"/>
      <w:marTop w:val="0"/>
      <w:marBottom w:val="0"/>
      <w:divBdr>
        <w:top w:val="none" w:sz="0" w:space="0" w:color="auto"/>
        <w:left w:val="none" w:sz="0" w:space="0" w:color="auto"/>
        <w:bottom w:val="none" w:sz="0" w:space="0" w:color="auto"/>
        <w:right w:val="none" w:sz="0" w:space="0" w:color="auto"/>
      </w:divBdr>
    </w:div>
    <w:div w:id="881786883">
      <w:bodyDiv w:val="1"/>
      <w:marLeft w:val="0"/>
      <w:marRight w:val="0"/>
      <w:marTop w:val="0"/>
      <w:marBottom w:val="0"/>
      <w:divBdr>
        <w:top w:val="none" w:sz="0" w:space="0" w:color="auto"/>
        <w:left w:val="none" w:sz="0" w:space="0" w:color="auto"/>
        <w:bottom w:val="none" w:sz="0" w:space="0" w:color="auto"/>
        <w:right w:val="none" w:sz="0" w:space="0" w:color="auto"/>
      </w:divBdr>
    </w:div>
    <w:div w:id="896476184">
      <w:bodyDiv w:val="1"/>
      <w:marLeft w:val="0"/>
      <w:marRight w:val="0"/>
      <w:marTop w:val="0"/>
      <w:marBottom w:val="0"/>
      <w:divBdr>
        <w:top w:val="none" w:sz="0" w:space="0" w:color="auto"/>
        <w:left w:val="none" w:sz="0" w:space="0" w:color="auto"/>
        <w:bottom w:val="none" w:sz="0" w:space="0" w:color="auto"/>
        <w:right w:val="none" w:sz="0" w:space="0" w:color="auto"/>
      </w:divBdr>
    </w:div>
    <w:div w:id="1076318675">
      <w:bodyDiv w:val="1"/>
      <w:marLeft w:val="0"/>
      <w:marRight w:val="0"/>
      <w:marTop w:val="0"/>
      <w:marBottom w:val="0"/>
      <w:divBdr>
        <w:top w:val="none" w:sz="0" w:space="0" w:color="auto"/>
        <w:left w:val="none" w:sz="0" w:space="0" w:color="auto"/>
        <w:bottom w:val="none" w:sz="0" w:space="0" w:color="auto"/>
        <w:right w:val="none" w:sz="0" w:space="0" w:color="auto"/>
      </w:divBdr>
    </w:div>
    <w:div w:id="1104182622">
      <w:bodyDiv w:val="1"/>
      <w:marLeft w:val="0"/>
      <w:marRight w:val="0"/>
      <w:marTop w:val="0"/>
      <w:marBottom w:val="0"/>
      <w:divBdr>
        <w:top w:val="none" w:sz="0" w:space="0" w:color="auto"/>
        <w:left w:val="none" w:sz="0" w:space="0" w:color="auto"/>
        <w:bottom w:val="none" w:sz="0" w:space="0" w:color="auto"/>
        <w:right w:val="none" w:sz="0" w:space="0" w:color="auto"/>
      </w:divBdr>
    </w:div>
    <w:div w:id="1255281361">
      <w:bodyDiv w:val="1"/>
      <w:marLeft w:val="0"/>
      <w:marRight w:val="0"/>
      <w:marTop w:val="0"/>
      <w:marBottom w:val="0"/>
      <w:divBdr>
        <w:top w:val="none" w:sz="0" w:space="0" w:color="auto"/>
        <w:left w:val="none" w:sz="0" w:space="0" w:color="auto"/>
        <w:bottom w:val="none" w:sz="0" w:space="0" w:color="auto"/>
        <w:right w:val="none" w:sz="0" w:space="0" w:color="auto"/>
      </w:divBdr>
    </w:div>
    <w:div w:id="1323923089">
      <w:bodyDiv w:val="1"/>
      <w:marLeft w:val="0"/>
      <w:marRight w:val="0"/>
      <w:marTop w:val="0"/>
      <w:marBottom w:val="0"/>
      <w:divBdr>
        <w:top w:val="none" w:sz="0" w:space="0" w:color="auto"/>
        <w:left w:val="none" w:sz="0" w:space="0" w:color="auto"/>
        <w:bottom w:val="none" w:sz="0" w:space="0" w:color="auto"/>
        <w:right w:val="none" w:sz="0" w:space="0" w:color="auto"/>
      </w:divBdr>
    </w:div>
    <w:div w:id="2116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586C-7AD4-49BC-B550-8C4FAEC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318</TotalTime>
  <Pages>13</Pages>
  <Words>4479</Words>
  <Characters>24235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10.9.12</dc:description>
  <cp:lastModifiedBy>Freeman, Steve</cp:lastModifiedBy>
  <cp:revision>5</cp:revision>
  <cp:lastPrinted>2015-02-03T11:23:00Z</cp:lastPrinted>
  <dcterms:created xsi:type="dcterms:W3CDTF">2024-02-28T12:12:00Z</dcterms:created>
  <dcterms:modified xsi:type="dcterms:W3CDTF">2024-03-19T10:10:00Z</dcterms:modified>
</cp:coreProperties>
</file>